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42" w:rsidRPr="00BE09D9" w:rsidRDefault="00113E42" w:rsidP="00113E42">
      <w:pPr>
        <w:ind w:left="567" w:right="700"/>
        <w:jc w:val="center"/>
        <w:rPr>
          <w:rFonts w:ascii="Times New Roman" w:hAnsi="Times New Roman" w:cs="Times New Roman"/>
          <w:b/>
          <w:lang w:val="el-GR"/>
        </w:rPr>
      </w:pPr>
      <w:r w:rsidRPr="00A3767A">
        <w:rPr>
          <w:rFonts w:ascii="Times New Roman" w:hAnsi="Times New Roman" w:cs="Times New Roman"/>
          <w:b/>
          <w:color w:val="000000" w:themeColor="text1"/>
          <w:lang w:val="el-GR"/>
        </w:rPr>
        <w:t>Κλείδα αυτοπαρατήρησης διαλογικών πρακτικών (</w:t>
      </w:r>
      <w:r>
        <w:rPr>
          <w:rFonts w:ascii="Times New Roman" w:hAnsi="Times New Roman" w:cs="Times New Roman"/>
          <w:b/>
          <w:lang w:val="el-GR"/>
        </w:rPr>
        <w:t>είδος ανατροφοδότησης)</w:t>
      </w:r>
    </w:p>
    <w:p w:rsidR="00113E42" w:rsidRDefault="00113E42" w:rsidP="00113E42">
      <w:pPr>
        <w:pStyle w:val="a4"/>
        <w:ind w:left="851" w:right="8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E42" w:rsidRDefault="00113E42" w:rsidP="00113E42">
      <w:pPr>
        <w:spacing w:line="264" w:lineRule="auto"/>
        <w:ind w:left="426" w:right="417"/>
        <w:jc w:val="both"/>
        <w:rPr>
          <w:rFonts w:cs="Times New Roman"/>
          <w:sz w:val="22"/>
          <w:szCs w:val="22"/>
          <w:lang w:val="el-GR"/>
        </w:rPr>
      </w:pPr>
      <w:r w:rsidRPr="0020198F">
        <w:rPr>
          <w:rFonts w:cs="Times New Roman"/>
          <w:sz w:val="22"/>
          <w:szCs w:val="22"/>
          <w:lang w:val="el-GR"/>
        </w:rPr>
        <w:t>Το συγκεκριμένο εργαλείο προσφέρεται για την καταγραφή των διαλογικών πρακτικών των νηπιαγωγώ</w:t>
      </w:r>
      <w:r>
        <w:rPr>
          <w:rFonts w:cs="Times New Roman"/>
          <w:sz w:val="22"/>
          <w:szCs w:val="22"/>
          <w:lang w:val="el-GR"/>
        </w:rPr>
        <w:t>ν</w:t>
      </w:r>
      <w:r w:rsidRPr="0020198F">
        <w:rPr>
          <w:rFonts w:cs="Times New Roman"/>
          <w:sz w:val="22"/>
          <w:szCs w:val="22"/>
          <w:lang w:val="el-GR"/>
        </w:rPr>
        <w:t xml:space="preserve">.Συγκεκριμένα, δίνει στις/στους νηπιαγωγούς τη δυνατότητα καταγραφής, αναστοχασμού και βελτίωσης μετά από διερεύνηση των πρακτικών με τις οποίες ενθαρρύνουν τη συμμετοχή των παιδιών στη διαλογική </w:t>
      </w:r>
      <w:r>
        <w:rPr>
          <w:rFonts w:cs="Times New Roman"/>
          <w:sz w:val="22"/>
          <w:szCs w:val="22"/>
          <w:lang w:val="el-GR"/>
        </w:rPr>
        <w:t>διαδικασία.</w:t>
      </w:r>
    </w:p>
    <w:p w:rsidR="00113E42" w:rsidRDefault="00113E42" w:rsidP="00113E42">
      <w:pPr>
        <w:spacing w:line="264" w:lineRule="auto"/>
        <w:ind w:left="426" w:right="417"/>
        <w:jc w:val="both"/>
        <w:rPr>
          <w:rFonts w:cs="Times New Roman"/>
          <w:color w:val="000000" w:themeColor="text1"/>
          <w:sz w:val="22"/>
          <w:szCs w:val="22"/>
          <w:lang w:val="el-GR"/>
        </w:rPr>
      </w:pPr>
      <w:r w:rsidRPr="0020198F">
        <w:rPr>
          <w:color w:val="000000" w:themeColor="text1"/>
          <w:sz w:val="22"/>
          <w:szCs w:val="22"/>
          <w:lang w:val="el-GR"/>
        </w:rPr>
        <w:t xml:space="preserve">Η κλείδα μπορεί να συμπληρωθεί μετά το πέρας της οργανωμένης δραστηριότητας.  Για να είναι πιο αξιόπιστα τα αποτελέσματα προτείνεται η ηχογράφηση της δραστηριότητας για τη συμπλήρωση της κλείδας. </w:t>
      </w:r>
      <w:r w:rsidRPr="0020198F">
        <w:rPr>
          <w:rFonts w:cs="Times New Roman"/>
          <w:color w:val="000000" w:themeColor="text1"/>
          <w:sz w:val="22"/>
          <w:szCs w:val="22"/>
          <w:lang w:val="el-GR"/>
        </w:rPr>
        <w:t xml:space="preserve">Η/Ο νηπιαγωγός συμπληρώνει τα παρακάτω πεδία με Χ ανάλογα με τη διαβαθμισμένη κλίμακα (Πάντα -Πολύ συχνά -Αρκετά Συχνά- Λίγο - Καθόλου) ή αντί για Χ </w:t>
      </w:r>
      <w:r>
        <w:rPr>
          <w:rFonts w:cs="Times New Roman"/>
          <w:color w:val="000000" w:themeColor="text1"/>
          <w:sz w:val="22"/>
          <w:szCs w:val="22"/>
          <w:lang w:val="el-GR"/>
        </w:rPr>
        <w:t xml:space="preserve">μπορεί </w:t>
      </w:r>
      <w:r w:rsidRPr="0020198F">
        <w:rPr>
          <w:rFonts w:cs="Times New Roman"/>
          <w:color w:val="000000" w:themeColor="text1"/>
          <w:sz w:val="22"/>
          <w:szCs w:val="22"/>
          <w:lang w:val="el-GR"/>
        </w:rPr>
        <w:t xml:space="preserve">να γράψει την ημερομηνία της δραστηριότητας (π.χ. 1/10/2021, 7/11/2021 κ.τ.λ.). </w:t>
      </w:r>
      <w:r w:rsidR="003470BC" w:rsidRPr="0020198F">
        <w:rPr>
          <w:rFonts w:cs="Times New Roman"/>
          <w:color w:val="000000" w:themeColor="text1"/>
          <w:sz w:val="22"/>
          <w:szCs w:val="22"/>
          <w:lang w:val="el-GR"/>
        </w:rPr>
        <w:t>Έτσι</w:t>
      </w:r>
      <w:r w:rsidRPr="0020198F">
        <w:rPr>
          <w:rFonts w:cs="Times New Roman"/>
          <w:color w:val="000000" w:themeColor="text1"/>
          <w:sz w:val="22"/>
          <w:szCs w:val="22"/>
          <w:lang w:val="el-GR"/>
        </w:rPr>
        <w:t xml:space="preserve">, μπορεί να χρησιμοποιήσει την ίδια κλείδα σε τακτά χρονικά διαστήματα π.χ. μία φορά το τρίμηνο (αρχή, μέση και τέλος της χρονιάς) και να δει συγκριτικά τις καταγραφές της/του.   </w:t>
      </w:r>
    </w:p>
    <w:p w:rsidR="00C30EF0" w:rsidRDefault="00C30EF0" w:rsidP="00113E42">
      <w:pPr>
        <w:spacing w:line="264" w:lineRule="auto"/>
        <w:ind w:left="426" w:right="417"/>
        <w:jc w:val="both"/>
        <w:rPr>
          <w:color w:val="000000" w:themeColor="text1"/>
          <w:sz w:val="22"/>
          <w:szCs w:val="22"/>
          <w:lang w:val="el-GR"/>
        </w:rPr>
      </w:pPr>
    </w:p>
    <w:p w:rsidR="00C30EF0" w:rsidRPr="00737FE6" w:rsidRDefault="00C30EF0" w:rsidP="00C30EF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134"/>
        <w:gridCol w:w="1134"/>
        <w:gridCol w:w="1134"/>
        <w:gridCol w:w="1110"/>
        <w:gridCol w:w="1145"/>
      </w:tblGrid>
      <w:tr w:rsidR="00C30EF0" w:rsidRPr="0091416E" w:rsidTr="004F22DC">
        <w:trPr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:rsidR="00C30EF0" w:rsidRP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ΕΙΔΟΣ ΕΡΩΤΗΣΕΩΝ ΚΑΙ ΔΙΑΛΟΓΙΚΕΣ ΠΡΑΚΤΙΚΕΣ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30EF0" w:rsidRPr="0091416E" w:rsidRDefault="00C30EF0" w:rsidP="004F22D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Πάντα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30EF0" w:rsidRPr="0091416E" w:rsidRDefault="00C30EF0" w:rsidP="004F22D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Πολύ συχνά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30EF0" w:rsidRPr="0091416E" w:rsidRDefault="00C30EF0" w:rsidP="004F22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Αρκετά Συχνά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:rsidR="00C30EF0" w:rsidRPr="0091416E" w:rsidRDefault="00C30EF0" w:rsidP="004F22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Λίγο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C30EF0" w:rsidRPr="0091416E" w:rsidRDefault="00C30EF0" w:rsidP="004F22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Καθόλου</w:t>
            </w: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1α. 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Ζητ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ώ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από τα παιδιά να ερμηνεύσουν αυτά που βλέπουν ή ακούν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1β. 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Ζητ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ώ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από τα παιδιά να συσχετίζουν και να συνθέτουν αυτά που ξέρουν, ώστε να μπορούν να λύνουν προβλήματα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1γ.</w:t>
            </w:r>
          </w:p>
          <w:p w:rsidR="00C30EF0" w:rsidRPr="006279B4" w:rsidRDefault="00C30EF0" w:rsidP="004F22DC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79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α)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Χρησιμοποιώ ερωτήσεις του τύπου </w:t>
            </w:r>
            <w:r w:rsidRPr="006279B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Με ποιους τρόπους μπορείτε /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Π</w:t>
            </w:r>
            <w:r w:rsidRPr="006279B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ώς μπορούμε να κάνουμε;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1γ.</w:t>
            </w:r>
          </w:p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Χ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ρησιμοποιούσα παλ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αι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ότερα ερωτήσεις του τύπου </w:t>
            </w:r>
            <w:r w:rsidRPr="006279B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Με ποιους τρόπους μπορείτε / πώς μπορούμε να κάνουμε;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1δ. </w:t>
            </w:r>
            <w:r w:rsidRPr="008A4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Διατυπώνω τις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ερωτήσεις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με τρόπο όπου καθεμιά 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να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αποτελεί φυσική συνέχεια της άλλης</w:t>
            </w: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1ε. </w:t>
            </w:r>
            <w:r w:rsidRPr="008A4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Χρησιμοποιώ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ερωτήσε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ις με απαντήσεις τύπου ναι/όχι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1ζ.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ν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διορθώνω τις λανθασμένες απαντήσεις</w:t>
            </w: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1η.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Καταφέρνω να αξιοποιήσω τις απαντήσεις των παιδιών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1θ.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Απαντώ και εξηγώ τις ερωτήσεις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τους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1ι.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Δίνω χρόνο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στα παιδιά 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να σκεφτούν και να απαντήσουν 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Pr="00390812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1κ.</w:t>
            </w:r>
            <w:r w:rsidRPr="0039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Ενθαρρύνω τα παιδιά </w:t>
            </w:r>
            <w:r w:rsidRPr="003908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να κάνουν υποθέσεις </w:t>
            </w:r>
            <w:r w:rsidRPr="0039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και </w:t>
            </w:r>
            <w:r w:rsidRPr="003908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προβλέψεις και να καταλήγουν σε συμπεράσματα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1λ.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Ενθαρρύνω τη δημιουργική σκέψη. Δώσε ένα παράδειγμα τι θα ρωτούσες;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1μ. 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Ζητ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ώ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από τα παιδιά να γίνουν πιο συγκεκριμένα</w:t>
            </w:r>
          </w:p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EF0" w:rsidRPr="00C117BB" w:rsidTr="004F22DC">
        <w:trPr>
          <w:jc w:val="center"/>
        </w:trPr>
        <w:tc>
          <w:tcPr>
            <w:tcW w:w="2943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1ν.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Ζητ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ώ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από τα παιδιά να σκεφτούν 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ώ</w:t>
            </w:r>
            <w:r w:rsidRPr="0091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ς σκέφτηκαν κι έκαναν κάτι και αν συνάντησαν κάποια δυσκολία σ’ αυτό</w:t>
            </w: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0EF0" w:rsidRPr="0091416E" w:rsidRDefault="00C30EF0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0EF0" w:rsidRPr="001C5CB9" w:rsidRDefault="00C30EF0" w:rsidP="00C30EF0">
      <w:pPr>
        <w:spacing w:before="240"/>
        <w:rPr>
          <w:lang w:val="el-GR"/>
        </w:rPr>
      </w:pPr>
    </w:p>
    <w:p w:rsidR="00C30EF0" w:rsidRPr="0086530C" w:rsidRDefault="00C30EF0" w:rsidP="00C30EF0">
      <w:pPr>
        <w:rPr>
          <w:lang w:val="el-GR"/>
        </w:rPr>
      </w:pPr>
    </w:p>
    <w:p w:rsidR="00C30EF0" w:rsidRPr="0020198F" w:rsidRDefault="00C30EF0" w:rsidP="00113E42">
      <w:pPr>
        <w:spacing w:line="264" w:lineRule="auto"/>
        <w:ind w:left="426" w:right="417"/>
        <w:jc w:val="both"/>
        <w:rPr>
          <w:color w:val="000000" w:themeColor="text1"/>
          <w:sz w:val="22"/>
          <w:szCs w:val="22"/>
          <w:lang w:val="el-GR"/>
        </w:rPr>
      </w:pPr>
    </w:p>
    <w:p w:rsidR="009665F5" w:rsidRPr="00BD7B05" w:rsidRDefault="009665F5" w:rsidP="009665F5">
      <w:pPr>
        <w:tabs>
          <w:tab w:val="left" w:pos="9923"/>
        </w:tabs>
        <w:spacing w:line="264" w:lineRule="auto"/>
        <w:ind w:right="275"/>
        <w:jc w:val="both"/>
        <w:rPr>
          <w:rFonts w:ascii="Times New Roman" w:hAnsi="Times New Roman" w:cs="Times New Roman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9"/>
        <w:gridCol w:w="969"/>
        <w:gridCol w:w="1134"/>
        <w:gridCol w:w="1134"/>
        <w:gridCol w:w="1110"/>
        <w:gridCol w:w="1145"/>
      </w:tblGrid>
      <w:tr w:rsidR="009665F5" w:rsidRPr="008504C0" w:rsidTr="004F22DC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9665F5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ΣΥΧΝΟΤΗΤΑ </w:t>
            </w:r>
            <w:r w:rsidR="00C3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και ΕΙΔΟΣ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ΣΥΜΜΕΤΟΧΗΣ </w:t>
            </w:r>
            <w:r w:rsidR="00C3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ΤΩΝ ΠΑΙΔΙΩΝ ΣΤΟΝ ΔΙΑΛΟΓΟ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Πάντα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Πολύ συχνά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Αρκετά Συχνά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Λίγο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Καθόλου</w:t>
            </w:r>
          </w:p>
        </w:tc>
      </w:tr>
      <w:tr w:rsidR="009665F5" w:rsidRPr="00C117BB" w:rsidTr="004F22DC">
        <w:trPr>
          <w:jc w:val="center"/>
        </w:trPr>
        <w:tc>
          <w:tcPr>
            <w:tcW w:w="3539" w:type="dxa"/>
          </w:tcPr>
          <w:p w:rsidR="009665F5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2α</w:t>
            </w:r>
            <w:r w:rsidRPr="0085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Τα 2/3 των παιδιών της τάξης μου παίρνουν το λόγο</w:t>
            </w:r>
          </w:p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5F5" w:rsidRPr="00C117BB" w:rsidTr="004F22DC">
        <w:trPr>
          <w:trHeight w:val="992"/>
          <w:jc w:val="center"/>
        </w:trPr>
        <w:tc>
          <w:tcPr>
            <w:tcW w:w="3539" w:type="dxa"/>
          </w:tcPr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2β</w:t>
            </w:r>
            <w:r w:rsidRPr="0085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Μέσα στην τάξη την κατοχή του λόγου την έχει περισσότερο η νηπιαγωγός δίνοντας εξηγήσεις</w:t>
            </w:r>
          </w:p>
        </w:tc>
        <w:tc>
          <w:tcPr>
            <w:tcW w:w="969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5F5" w:rsidRPr="00DA7607" w:rsidTr="004F22DC">
        <w:trPr>
          <w:jc w:val="center"/>
        </w:trPr>
        <w:tc>
          <w:tcPr>
            <w:tcW w:w="3539" w:type="dxa"/>
          </w:tcPr>
          <w:p w:rsidR="009665F5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2γ.</w:t>
            </w:r>
            <w:r w:rsidRPr="0085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Τα παιδιά απαντούν μονολεκτικά</w:t>
            </w:r>
          </w:p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5F5" w:rsidRPr="00C117BB" w:rsidTr="004F22DC">
        <w:trPr>
          <w:jc w:val="center"/>
        </w:trPr>
        <w:tc>
          <w:tcPr>
            <w:tcW w:w="3539" w:type="dxa"/>
          </w:tcPr>
          <w:p w:rsidR="009665F5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2δ.</w:t>
            </w:r>
            <w:r w:rsidRPr="0085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Τα παιδιά της τάξης μου ρωτούν </w:t>
            </w:r>
            <w:r w:rsidRPr="00955A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τι, ποιος, πο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ύ;</w:t>
            </w:r>
          </w:p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5F5" w:rsidRPr="00C117BB" w:rsidTr="004F22DC">
        <w:trPr>
          <w:jc w:val="center"/>
        </w:trPr>
        <w:tc>
          <w:tcPr>
            <w:tcW w:w="3539" w:type="dxa"/>
          </w:tcPr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2ε.</w:t>
            </w:r>
          </w:p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α) </w:t>
            </w:r>
            <w:r w:rsidRPr="0085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Τα παιδιά της τάξης μου ρωτούν </w:t>
            </w:r>
            <w:r w:rsidRPr="00955A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πώς, γιατί;</w:t>
            </w:r>
          </w:p>
        </w:tc>
        <w:tc>
          <w:tcPr>
            <w:tcW w:w="969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5F5" w:rsidRPr="00C117BB" w:rsidTr="004F22DC">
        <w:trPr>
          <w:jc w:val="center"/>
        </w:trPr>
        <w:tc>
          <w:tcPr>
            <w:tcW w:w="3539" w:type="dxa"/>
          </w:tcPr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2ε.</w:t>
            </w:r>
          </w:p>
          <w:p w:rsidR="009665F5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β)</w:t>
            </w:r>
            <w:r w:rsidRPr="0085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Υπάρχει αλλαγή στον τρόπο που ρωτούν. Δώστε ένα πολύ σύντομο παράδειγμα(πριν 2 μήνες – τώρα)</w:t>
            </w:r>
          </w:p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65F5" w:rsidRPr="00C117BB" w:rsidTr="004F22DC">
        <w:trPr>
          <w:jc w:val="center"/>
        </w:trPr>
        <w:tc>
          <w:tcPr>
            <w:tcW w:w="3539" w:type="dxa"/>
          </w:tcPr>
          <w:p w:rsidR="009665F5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2ζ. </w:t>
            </w:r>
            <w:r w:rsidRPr="0085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Τα παιδιά απαντούν στις ιδέες-ερωτήσεις των συμμαθητών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τους</w:t>
            </w:r>
          </w:p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5F5" w:rsidRPr="00C117BB" w:rsidTr="004F22DC">
        <w:trPr>
          <w:jc w:val="center"/>
        </w:trPr>
        <w:tc>
          <w:tcPr>
            <w:tcW w:w="3539" w:type="dxa"/>
          </w:tcPr>
          <w:p w:rsidR="009665F5" w:rsidRPr="008504C0" w:rsidRDefault="009665F5" w:rsidP="004F22D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2η </w:t>
            </w:r>
            <w:r w:rsidRPr="0085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Τα παιδιά ακούν τους συνομιλητές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τους</w:t>
            </w:r>
          </w:p>
        </w:tc>
        <w:tc>
          <w:tcPr>
            <w:tcW w:w="969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9665F5" w:rsidRPr="008504C0" w:rsidRDefault="009665F5" w:rsidP="004F22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65F5" w:rsidRPr="00BE09D9" w:rsidRDefault="009665F5" w:rsidP="009665F5">
      <w:pPr>
        <w:rPr>
          <w:lang w:val="el-GR"/>
        </w:rPr>
      </w:pPr>
    </w:p>
    <w:p w:rsidR="009665F5" w:rsidRPr="00812648" w:rsidRDefault="009665F5" w:rsidP="009665F5">
      <w:pPr>
        <w:rPr>
          <w:lang w:val="el-GR"/>
        </w:rPr>
      </w:pPr>
    </w:p>
    <w:p w:rsidR="00113E42" w:rsidRPr="00E66F39" w:rsidRDefault="00113E42" w:rsidP="00113E42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  <w:gridCol w:w="1134"/>
        <w:gridCol w:w="992"/>
        <w:gridCol w:w="999"/>
        <w:gridCol w:w="968"/>
        <w:gridCol w:w="1145"/>
      </w:tblGrid>
      <w:tr w:rsidR="00113E42" w:rsidRPr="00E66F39" w:rsidTr="0076495B">
        <w:trPr>
          <w:jc w:val="center"/>
        </w:trPr>
        <w:tc>
          <w:tcPr>
            <w:tcW w:w="4083" w:type="dxa"/>
            <w:shd w:val="clear" w:color="auto" w:fill="F2F2F2" w:themeFill="background1" w:themeFillShade="F2"/>
          </w:tcPr>
          <w:p w:rsidR="00113E42" w:rsidRPr="00E66F39" w:rsidRDefault="009665F5" w:rsidP="007649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ΕΙΔΟΣ ΑΝΑΤΡΟΦΟΔΟΤΗΣΗΣ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13E42" w:rsidRPr="00E66F39" w:rsidRDefault="00113E42" w:rsidP="0076495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Πάντα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13E42" w:rsidRPr="00E66F39" w:rsidRDefault="00113E42" w:rsidP="0076495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Πολύ συχνά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:rsidR="00113E42" w:rsidRPr="00E66F39" w:rsidRDefault="00113E42" w:rsidP="007649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Αρκετά Συχνά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113E42" w:rsidRPr="00E66F39" w:rsidRDefault="00113E42" w:rsidP="007649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Λίγο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113E42" w:rsidRPr="00E66F39" w:rsidRDefault="00113E42" w:rsidP="007649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Καθόλου</w:t>
            </w:r>
          </w:p>
        </w:tc>
      </w:tr>
      <w:tr w:rsidR="00113E42" w:rsidRPr="00D01B09" w:rsidTr="0076495B">
        <w:trPr>
          <w:jc w:val="center"/>
        </w:trPr>
        <w:tc>
          <w:tcPr>
            <w:tcW w:w="4083" w:type="dxa"/>
          </w:tcPr>
          <w:p w:rsidR="00113E42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3α 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Δέχομαι όλες τις απαντήσεις</w:t>
            </w:r>
          </w:p>
          <w:p w:rsidR="00113E42" w:rsidRPr="00E66F39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42" w:rsidRPr="00E66F39" w:rsidTr="0076495B">
        <w:trPr>
          <w:jc w:val="center"/>
        </w:trPr>
        <w:tc>
          <w:tcPr>
            <w:tcW w:w="4083" w:type="dxa"/>
          </w:tcPr>
          <w:p w:rsidR="00113E42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Επιβραβεύω τη σωστή απάντηση</w:t>
            </w:r>
          </w:p>
          <w:p w:rsidR="00113E42" w:rsidRPr="00E66F39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42" w:rsidRPr="00C117BB" w:rsidTr="0076495B">
        <w:trPr>
          <w:jc w:val="center"/>
        </w:trPr>
        <w:tc>
          <w:tcPr>
            <w:tcW w:w="4083" w:type="dxa"/>
          </w:tcPr>
          <w:p w:rsidR="00113E42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γ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Επιβραβεύω τη συμμετοχή των παιδιών και τον τρόπο με τον οποίο σκέφτονται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συζητούν</w:t>
            </w:r>
          </w:p>
          <w:p w:rsidR="00113E42" w:rsidRPr="00E66F39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42" w:rsidRPr="00C117BB" w:rsidTr="0076495B">
        <w:trPr>
          <w:jc w:val="center"/>
        </w:trPr>
        <w:tc>
          <w:tcPr>
            <w:tcW w:w="4083" w:type="dxa"/>
          </w:tcPr>
          <w:p w:rsidR="00113E42" w:rsidRPr="00E66F39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δ 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Απορρίπτω τις λανθασμένες απαντήσεις </w:t>
            </w: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42" w:rsidRPr="00C117BB" w:rsidTr="0076495B">
        <w:trPr>
          <w:jc w:val="center"/>
        </w:trPr>
        <w:tc>
          <w:tcPr>
            <w:tcW w:w="4083" w:type="dxa"/>
          </w:tcPr>
          <w:p w:rsidR="00113E42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3ε 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Στη λανθασμένη απάντηση λέω: «είναι σημαντικό να μιλάμε και να μοιραζόμαστε τις ιδέες μας, ποιος συμφωνεί ή διαφωνεί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13E42" w:rsidRPr="00E66F39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42" w:rsidRPr="00C117BB" w:rsidTr="0076495B">
        <w:trPr>
          <w:jc w:val="center"/>
        </w:trPr>
        <w:tc>
          <w:tcPr>
            <w:tcW w:w="4083" w:type="dxa"/>
          </w:tcPr>
          <w:p w:rsidR="00113E42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ζ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Στη λανθασμένη απάντηση λέω: «όχι δεν είναι έτσι» ή «αγνοώ την απάντηση» ή αναζητώ τη σωστή μέσα 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από άλλα παιδιά</w:t>
            </w:r>
          </w:p>
          <w:p w:rsidR="00113E42" w:rsidRPr="00E66F39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42" w:rsidRPr="00C117BB" w:rsidTr="0076495B">
        <w:trPr>
          <w:jc w:val="center"/>
        </w:trPr>
        <w:tc>
          <w:tcPr>
            <w:tcW w:w="4083" w:type="dxa"/>
          </w:tcPr>
          <w:p w:rsidR="00113E42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3η 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Τα παιδιά δε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ν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φοβούνται να δώσουν λανθασμένες απαντήσεις</w:t>
            </w:r>
          </w:p>
          <w:p w:rsidR="00113E42" w:rsidRPr="00E66F39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42" w:rsidRPr="00C117BB" w:rsidTr="0076495B">
        <w:trPr>
          <w:jc w:val="center"/>
        </w:trPr>
        <w:tc>
          <w:tcPr>
            <w:tcW w:w="4083" w:type="dxa"/>
          </w:tcPr>
          <w:p w:rsidR="00113E42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θ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Επιβραβεύω γενικά και αόριστα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π.χ. 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«Μπράβο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34911" w:rsidRPr="00E66F39" w:rsidRDefault="00434911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42" w:rsidRPr="00C117BB" w:rsidTr="0076495B">
        <w:trPr>
          <w:jc w:val="center"/>
        </w:trPr>
        <w:tc>
          <w:tcPr>
            <w:tcW w:w="4083" w:type="dxa"/>
          </w:tcPr>
          <w:p w:rsidR="00113E42" w:rsidRPr="00E66F39" w:rsidRDefault="00113E42" w:rsidP="0076495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66F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ι</w:t>
            </w:r>
            <w:r w:rsidRPr="00E66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Επιβραβεύω εστιασμένα «για τη συμμετοχή σου, την ιδέα σου, τον τρόπο που ακούς το συμμαθητή σου»</w:t>
            </w:r>
          </w:p>
        </w:tc>
        <w:tc>
          <w:tcPr>
            <w:tcW w:w="1134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3E42" w:rsidRPr="00E66F39" w:rsidRDefault="00113E42" w:rsidP="007649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3E42" w:rsidRPr="00E66F39" w:rsidRDefault="00113E42" w:rsidP="00113E42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17BB" w:rsidRPr="00C117BB" w:rsidRDefault="00C117BB" w:rsidP="00C117BB">
      <w:pPr>
        <w:jc w:val="both"/>
        <w:rPr>
          <w:rFonts w:ascii="Calibri" w:eastAsia="Times New Roman" w:hAnsi="Calibri" w:cs="Times New Roman"/>
          <w:lang w:val="el-GR" w:eastAsia="el-GR"/>
        </w:rPr>
      </w:pPr>
      <w:r w:rsidRPr="00C117BB">
        <w:rPr>
          <w:rFonts w:ascii="Times New Roman" w:eastAsia="Times New Roman" w:hAnsi="Times New Roman" w:cs="Times New Roman"/>
          <w:lang w:val="el-GR" w:eastAsia="el-GR"/>
        </w:rPr>
        <w:t xml:space="preserve">Το εργαλείο αυτό αποτελεί διασκευή του εργαλείου που χρησιμοποιήθηκε στην διατριβή: 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C117BB">
        <w:rPr>
          <w:rFonts w:ascii="Times New Roman" w:eastAsia="Times New Roman" w:hAnsi="Times New Roman" w:cs="Times New Roman"/>
          <w:lang w:val="el-GR" w:eastAsia="el-GR"/>
        </w:rPr>
        <w:t>Λυκομήτρου, Σ. (2015).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C117BB">
        <w:rPr>
          <w:rFonts w:ascii="Times New Roman" w:eastAsia="Times New Roman" w:hAnsi="Times New Roman" w:cs="Times New Roman"/>
          <w:i/>
          <w:iCs/>
          <w:lang w:val="el-GR" w:eastAsia="el-GR"/>
        </w:rPr>
        <w:t>Λεκτικές αλληλεπιδράσεις στην προσχολική εκπαίδευση: Μια συνεργατική έρευνα – δράση για την ενίσχυση της παιδαγωγικής του διαλόγου</w:t>
      </w:r>
      <w:r w:rsidRPr="00C117BB">
        <w:rPr>
          <w:rFonts w:ascii="Times New Roman" w:eastAsia="Times New Roman" w:hAnsi="Times New Roman" w:cs="Times New Roman"/>
          <w:lang w:val="el-GR" w:eastAsia="el-GR"/>
        </w:rPr>
        <w:t>.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C117BB">
        <w:rPr>
          <w:rFonts w:ascii="Times New Roman" w:eastAsia="Times New Roman" w:hAnsi="Times New Roman" w:cs="Times New Roman"/>
          <w:lang w:val="el-GR" w:eastAsia="el-GR"/>
        </w:rPr>
        <w:t>Διδακτορική Διατριβή. Πανεπιστήμιο Δυτικής Μακεδονίας.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C117BB">
        <w:rPr>
          <w:rFonts w:ascii="Times New Roman" w:eastAsia="Times New Roman" w:hAnsi="Times New Roman" w:cs="Times New Roman"/>
          <w:lang w:val="el-GR" w:eastAsia="el-GR"/>
        </w:rPr>
        <w:t>Διαθέσιμη στο Εθνικό Αρχείο Διδακτορικών Διατριβών: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C117BB">
        <w:rPr>
          <w:rFonts w:ascii="Times New Roman" w:eastAsia="Times New Roman" w:hAnsi="Times New Roman" w:cs="Times New Roman"/>
          <w:lang w:val="el-GR" w:eastAsia="el-GR"/>
        </w:rPr>
        <w:t xml:space="preserve"> </w:t>
      </w:r>
      <w:hyperlink r:id="rId6" w:tgtFrame="_blank" w:history="1"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https</w:t>
        </w:r>
        <w:r w:rsidRPr="00C117BB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://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www</w:t>
        </w:r>
        <w:r w:rsidRPr="00C117BB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.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didaktorika</w:t>
        </w:r>
        <w:r w:rsidRPr="00C117BB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.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gr</w:t>
        </w:r>
        <w:r w:rsidRPr="00C117BB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eadd</w:t>
        </w:r>
        <w:r w:rsidRPr="00C117BB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handle</w:t>
        </w:r>
        <w:r w:rsidRPr="00C117BB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/10442/35865</w:t>
        </w:r>
      </w:hyperlink>
    </w:p>
    <w:p w:rsidR="00FE3551" w:rsidRPr="00113E42" w:rsidRDefault="00FE3551">
      <w:pPr>
        <w:rPr>
          <w:lang w:val="el-GR"/>
        </w:rPr>
      </w:pPr>
    </w:p>
    <w:sectPr w:rsidR="00FE3551" w:rsidRPr="00113E42" w:rsidSect="00E7215C">
      <w:headerReference w:type="default" r:id="rId7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B4" w:rsidRDefault="00272FB4">
      <w:r>
        <w:separator/>
      </w:r>
    </w:p>
  </w:endnote>
  <w:endnote w:type="continuationSeparator" w:id="1">
    <w:p w:rsidR="00272FB4" w:rsidRDefault="0027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B4" w:rsidRDefault="00272FB4">
      <w:r>
        <w:separator/>
      </w:r>
    </w:p>
  </w:footnote>
  <w:footnote w:type="continuationSeparator" w:id="1">
    <w:p w:rsidR="00272FB4" w:rsidRDefault="0027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5C" w:rsidRDefault="00113E42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745"/>
    <w:rsid w:val="00113E42"/>
    <w:rsid w:val="00272FB4"/>
    <w:rsid w:val="003470BC"/>
    <w:rsid w:val="00363CF4"/>
    <w:rsid w:val="00434911"/>
    <w:rsid w:val="004C7FE8"/>
    <w:rsid w:val="006A2C04"/>
    <w:rsid w:val="007672A5"/>
    <w:rsid w:val="009665F5"/>
    <w:rsid w:val="00B446B9"/>
    <w:rsid w:val="00C117BB"/>
    <w:rsid w:val="00C30EF0"/>
    <w:rsid w:val="00E80E20"/>
    <w:rsid w:val="00ED2AB3"/>
    <w:rsid w:val="00EE6745"/>
    <w:rsid w:val="00FE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E4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113E42"/>
    <w:rPr>
      <w:rFonts w:eastAsiaTheme="minorEastAsia"/>
      <w:sz w:val="24"/>
      <w:szCs w:val="24"/>
      <w:lang w:val="en-US"/>
    </w:rPr>
  </w:style>
  <w:style w:type="paragraph" w:styleId="a4">
    <w:name w:val="No Spacing"/>
    <w:uiPriority w:val="1"/>
    <w:qFormat/>
    <w:rsid w:val="00113E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daktorika.gr/eadd/handle/10442/358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Zoupidis</dc:creator>
  <cp:lastModifiedBy>pc</cp:lastModifiedBy>
  <cp:revision>3</cp:revision>
  <dcterms:created xsi:type="dcterms:W3CDTF">2023-02-23T09:36:00Z</dcterms:created>
  <dcterms:modified xsi:type="dcterms:W3CDTF">2023-03-06T08:01:00Z</dcterms:modified>
</cp:coreProperties>
</file>