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46" w:rsidRDefault="00554446" w:rsidP="0074192F">
      <w:pPr>
        <w:pStyle w:val="a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4192F" w:rsidRDefault="0074192F" w:rsidP="0074192F">
      <w:pPr>
        <w:pStyle w:val="a4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B509C4">
        <w:rPr>
          <w:rFonts w:ascii="Times New Roman" w:hAnsi="Times New Roman" w:cs="Times New Roman"/>
          <w:b/>
          <w:iCs/>
          <w:sz w:val="24"/>
          <w:szCs w:val="24"/>
        </w:rPr>
        <w:t>Εργαλείο σχεδιασμού δράσ</w:t>
      </w:r>
      <w:r>
        <w:rPr>
          <w:rFonts w:ascii="Times New Roman" w:hAnsi="Times New Roman" w:cs="Times New Roman"/>
          <w:b/>
          <w:iCs/>
          <w:sz w:val="24"/>
          <w:szCs w:val="24"/>
        </w:rPr>
        <w:t>εων</w:t>
      </w:r>
      <w:r w:rsidRPr="00072F2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για τη</w:t>
      </w:r>
      <w:r w:rsidR="007216B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072F2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συμμετοχή των παιδιών στο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ν</w:t>
      </w:r>
      <w:r w:rsidRPr="00072F2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διάλογο</w:t>
      </w:r>
    </w:p>
    <w:p w:rsidR="0074192F" w:rsidRDefault="0074192F" w:rsidP="0074192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2F" w:rsidRDefault="0074192F" w:rsidP="0074192F">
      <w:pPr>
        <w:spacing w:after="200" w:line="264" w:lineRule="auto"/>
        <w:ind w:left="851" w:right="984"/>
        <w:jc w:val="both"/>
        <w:rPr>
          <w:rFonts w:ascii="Cambria" w:hAnsi="Cambria" w:cs="Times New Roman"/>
          <w:iCs/>
          <w:sz w:val="22"/>
          <w:szCs w:val="22"/>
          <w:lang w:val="el-GR"/>
        </w:rPr>
      </w:pPr>
      <w:r w:rsidRPr="00C30D3C">
        <w:rPr>
          <w:rFonts w:ascii="Cambria" w:hAnsi="Cambria" w:cs="Times New Roman"/>
          <w:color w:val="000000" w:themeColor="text1"/>
          <w:sz w:val="22"/>
          <w:szCs w:val="22"/>
          <w:lang w:val="el-GR"/>
        </w:rPr>
        <w:t xml:space="preserve">Το συγκεκριμένο εργαλείο προσφέρεται για τον σχεδιασμό δράσεων που αποσκοπούν στη συμμετοχή των παιδιών στον διάλογο. </w:t>
      </w:r>
      <w:r w:rsidRPr="00C30D3C">
        <w:rPr>
          <w:rFonts w:ascii="Cambria" w:hAnsi="Cambria" w:cs="Times New Roman"/>
          <w:sz w:val="22"/>
          <w:szCs w:val="22"/>
          <w:lang w:val="el-GR"/>
        </w:rPr>
        <w:t>Συγκεκριμένα, προτείνεται στις/στους νηπιαγωγούς α) να καθορίζουν τους στόχους τους, οι οποίοι να αφορούν κυρίως στην ανάπτυξη ανώτερων γνωστικών δεξιοτήτων, και β) να επιλέγουν δράσεις που έχουν συνάφεια με τους στόχους</w:t>
      </w:r>
      <w:r w:rsidR="00554446" w:rsidRPr="00C30D3C">
        <w:rPr>
          <w:rFonts w:ascii="Cambria" w:hAnsi="Cambria" w:cs="Times New Roman"/>
          <w:sz w:val="22"/>
          <w:szCs w:val="22"/>
          <w:lang w:val="el-GR"/>
        </w:rPr>
        <w:t xml:space="preserve"> τους</w:t>
      </w:r>
      <w:r w:rsidRPr="00C30D3C">
        <w:rPr>
          <w:rFonts w:ascii="Cambria" w:hAnsi="Cambria" w:cs="Times New Roman"/>
          <w:sz w:val="22"/>
          <w:szCs w:val="22"/>
          <w:lang w:val="el-GR"/>
        </w:rPr>
        <w:t>. Αναφορικά με</w:t>
      </w:r>
      <w:r w:rsidRPr="00C30D3C">
        <w:rPr>
          <w:rFonts w:ascii="Cambria" w:hAnsi="Cambria" w:cs="Times New Roman"/>
          <w:bCs/>
          <w:iCs/>
          <w:sz w:val="22"/>
          <w:szCs w:val="22"/>
          <w:lang w:val="el-GR"/>
        </w:rPr>
        <w:t xml:space="preserve"> το περιεχόμενο των δραστηριοτήτων προτείνεται: α) η συζήτηση </w:t>
      </w:r>
      <w:r w:rsidRPr="00C30D3C">
        <w:rPr>
          <w:rFonts w:ascii="Cambria" w:hAnsi="Cambria" w:cs="Times New Roman"/>
          <w:iCs/>
          <w:sz w:val="22"/>
          <w:szCs w:val="22"/>
          <w:lang w:val="el-GR"/>
        </w:rPr>
        <w:t>για την επίλυση ενός προβλήματος</w:t>
      </w:r>
      <w:r w:rsidRPr="00C30D3C">
        <w:rPr>
          <w:rFonts w:ascii="Cambria" w:hAnsi="Cambria" w:cs="Times New Roman"/>
          <w:bCs/>
          <w:iCs/>
          <w:sz w:val="22"/>
          <w:szCs w:val="22"/>
          <w:lang w:val="el-GR"/>
        </w:rPr>
        <w:t xml:space="preserve"> ή για τη διερεύνηση των αρχικών αντιλήψεων των παιδιών σε ένα θέμα και β) η χρήση ερωτήσεων από τον εκπαιδευτικό που </w:t>
      </w:r>
      <w:r w:rsidRPr="00C30D3C">
        <w:rPr>
          <w:rFonts w:ascii="Cambria" w:eastAsia="Times New Roman" w:hAnsi="Cambria" w:cs="Times New Roman"/>
          <w:color w:val="000000"/>
          <w:kern w:val="24"/>
          <w:sz w:val="22"/>
          <w:szCs w:val="22"/>
          <w:lang w:val="el-GR" w:eastAsia="el-GR"/>
        </w:rPr>
        <w:t>ενεργοποιούν τις ανώτερες γ</w:t>
      </w:r>
      <w:r w:rsidRPr="00C30D3C">
        <w:rPr>
          <w:rFonts w:ascii="Cambria" w:eastAsia="Times New Roman" w:hAnsi="Cambria" w:cs="Times New Roman"/>
          <w:bCs/>
          <w:iCs/>
          <w:color w:val="000000"/>
          <w:kern w:val="24"/>
          <w:sz w:val="22"/>
          <w:szCs w:val="22"/>
          <w:lang w:val="el-GR" w:eastAsia="el-GR"/>
        </w:rPr>
        <w:t xml:space="preserve">νωστικές λειτουργίες. Παράλληλα προτείνεται τα παιδιά να ενθαρρύνονται στη διατύπωση των απόψεων και εμπειριών </w:t>
      </w:r>
      <w:r w:rsidRPr="00C30D3C">
        <w:rPr>
          <w:rFonts w:ascii="Cambria" w:hAnsi="Cambria" w:cs="Times New Roman"/>
          <w:iCs/>
          <w:sz w:val="22"/>
          <w:szCs w:val="22"/>
          <w:lang w:val="el-GR"/>
        </w:rPr>
        <w:t xml:space="preserve">τους για το θέμα, καθώς και των ιδεών τους για την εξέλιξη της δράσης. </w:t>
      </w:r>
      <w:r w:rsidRPr="00C30D3C">
        <w:rPr>
          <w:rFonts w:ascii="Cambria" w:hAnsi="Cambria" w:cs="Times New Roman"/>
          <w:bCs/>
          <w:iCs/>
          <w:sz w:val="22"/>
          <w:szCs w:val="22"/>
          <w:lang w:val="el-GR"/>
        </w:rPr>
        <w:t>Για την ενεργοποίηση της συμμετοχής τον παιδιών στη διαλογική διαδικασία το συγκεκριμένο εργαλείο προτείνει ως κατάλληλες μεθόδους τις δ</w:t>
      </w:r>
      <w:r w:rsidRPr="00C30D3C">
        <w:rPr>
          <w:rFonts w:ascii="Cambria" w:hAnsi="Cambria" w:cs="Times New Roman"/>
          <w:iCs/>
          <w:sz w:val="22"/>
          <w:szCs w:val="22"/>
          <w:lang w:val="el-GR"/>
        </w:rPr>
        <w:t xml:space="preserve">ραστηριότητες και τα παιχνίδια ερωτήσεων και ρόλων, την ενθάρρυνση της ομαδικής εργασίας και του αλληλεπιδραστικού διαλόγου.   </w:t>
      </w:r>
    </w:p>
    <w:p w:rsidR="00C30D3C" w:rsidRPr="00C30D3C" w:rsidRDefault="00C30D3C" w:rsidP="0074192F">
      <w:pPr>
        <w:spacing w:after="200" w:line="264" w:lineRule="auto"/>
        <w:ind w:left="851" w:right="984"/>
        <w:jc w:val="both"/>
        <w:rPr>
          <w:rFonts w:ascii="Cambria" w:hAnsi="Cambria" w:cs="Times New Roman"/>
          <w:iCs/>
          <w:sz w:val="22"/>
          <w:szCs w:val="22"/>
          <w:lang w:val="el-GR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4219"/>
        <w:gridCol w:w="4303"/>
      </w:tblGrid>
      <w:tr w:rsidR="0074192F" w:rsidRPr="007216BF" w:rsidTr="00554446">
        <w:trPr>
          <w:trHeight w:val="6612"/>
          <w:jc w:val="center"/>
        </w:trPr>
        <w:tc>
          <w:tcPr>
            <w:tcW w:w="8522" w:type="dxa"/>
            <w:gridSpan w:val="2"/>
          </w:tcPr>
          <w:p w:rsidR="0074192F" w:rsidRPr="0074192F" w:rsidRDefault="0074192F" w:rsidP="0076495B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l-GR"/>
              </w:rPr>
            </w:pPr>
            <w:r w:rsidRPr="0074192F">
              <w:rPr>
                <w:rFonts w:ascii="Times New Roman" w:hAnsi="Times New Roman" w:cs="Times New Roman"/>
                <w:b/>
                <w:lang w:val="el-GR"/>
              </w:rPr>
              <w:t>Α. Καθορισμός των στόχων</w:t>
            </w:r>
            <w:r w:rsidRPr="0074192F">
              <w:rPr>
                <w:rFonts w:ascii="Times New Roman" w:hAnsi="Times New Roman" w:cs="Times New Roman"/>
                <w:lang w:val="el-GR"/>
              </w:rPr>
              <w:t xml:space="preserve"> (βοηθητικά οι νηπιαγωγοί μπορούν να επιλέξουν από την παρακάτω λίστα): </w:t>
            </w:r>
          </w:p>
          <w:p w:rsidR="0074192F" w:rsidRPr="00EF515D" w:rsidRDefault="0074192F" w:rsidP="0076495B">
            <w:pPr>
              <w:pStyle w:val="a6"/>
              <w:numPr>
                <w:ilvl w:val="0"/>
                <w:numId w:val="1"/>
              </w:numPr>
              <w:jc w:val="both"/>
            </w:pPr>
            <w:r w:rsidRPr="00EF515D">
              <w:t>(1) Τα παιδιά να</w:t>
            </w:r>
            <w:r w:rsidRPr="00EF515D">
              <w:rPr>
                <w:rFonts w:eastAsia="+mn-ea"/>
                <w:bCs/>
              </w:rPr>
              <w:t xml:space="preserve"> παρατηρήσουν, να αναγνωρίσουν</w:t>
            </w:r>
            <w:r w:rsidRPr="00EF515D">
              <w:rPr>
                <w:bCs/>
              </w:rPr>
              <w:t>, να εντοπίσουν</w:t>
            </w:r>
            <w:r w:rsidRPr="00EF515D">
              <w:rPr>
                <w:rFonts w:eastAsia="+mn-ea"/>
                <w:bCs/>
              </w:rPr>
              <w:t xml:space="preserve"> ή να ανακαλέσουν </w:t>
            </w:r>
            <w:r w:rsidRPr="00EF515D">
              <w:rPr>
                <w:rFonts w:eastAsia="+mn-ea"/>
              </w:rPr>
              <w:t>πληροφορίες και στοιχεία που είδαν ή άκουσαν.</w:t>
            </w:r>
          </w:p>
          <w:p w:rsidR="0074192F" w:rsidRPr="00EF515D" w:rsidRDefault="0074192F" w:rsidP="0076495B">
            <w:pPr>
              <w:pStyle w:val="a6"/>
              <w:jc w:val="both"/>
            </w:pPr>
          </w:p>
          <w:p w:rsidR="0074192F" w:rsidRPr="00EF515D" w:rsidRDefault="0074192F" w:rsidP="0076495B">
            <w:pPr>
              <w:pStyle w:val="a6"/>
              <w:numPr>
                <w:ilvl w:val="0"/>
                <w:numId w:val="1"/>
              </w:numPr>
              <w:jc w:val="both"/>
            </w:pPr>
            <w:r w:rsidRPr="00EF515D">
              <w:rPr>
                <w:rFonts w:eastAsia="+mn-ea"/>
              </w:rPr>
              <w:t>(2) Ν</w:t>
            </w:r>
            <w:r w:rsidRPr="00EF515D">
              <w:t xml:space="preserve">α </w:t>
            </w:r>
            <w:r w:rsidRPr="00EF515D">
              <w:rPr>
                <w:rFonts w:eastAsia="+mn-ea"/>
                <w:bCs/>
              </w:rPr>
              <w:t xml:space="preserve">συγκρίνουν, να διαφοροποιήσουν, να κατηγοριοποιήσουν, </w:t>
            </w:r>
            <w:r w:rsidRPr="00EF515D">
              <w:rPr>
                <w:rFonts w:eastAsia="+mn-ea"/>
              </w:rPr>
              <w:t xml:space="preserve">να βάλουν σε σειρά ή </w:t>
            </w:r>
            <w:r w:rsidRPr="00EF515D">
              <w:rPr>
                <w:rFonts w:eastAsia="+mn-ea"/>
                <w:bCs/>
              </w:rPr>
              <w:t xml:space="preserve">να ιεραρχήσουν </w:t>
            </w:r>
            <w:r w:rsidRPr="00EF515D">
              <w:rPr>
                <w:rFonts w:eastAsia="+mn-ea"/>
              </w:rPr>
              <w:t xml:space="preserve">αυτά που είδαν ή άκουσαν, ώστε </w:t>
            </w:r>
            <w:r w:rsidRPr="00EF515D">
              <w:rPr>
                <w:rFonts w:eastAsia="+mn-ea"/>
                <w:bCs/>
              </w:rPr>
              <w:t xml:space="preserve">να τα οργανώσουν </w:t>
            </w:r>
            <w:r w:rsidRPr="00EF515D">
              <w:rPr>
                <w:rFonts w:eastAsia="+mn-ea"/>
              </w:rPr>
              <w:t>και να τα καταλάβουν καλύτερα.</w:t>
            </w:r>
          </w:p>
          <w:p w:rsidR="0074192F" w:rsidRPr="00EF515D" w:rsidRDefault="0074192F" w:rsidP="0076495B">
            <w:pPr>
              <w:pStyle w:val="a6"/>
              <w:jc w:val="both"/>
            </w:pPr>
          </w:p>
          <w:p w:rsidR="0074192F" w:rsidRPr="00EF515D" w:rsidRDefault="0074192F" w:rsidP="0076495B">
            <w:pPr>
              <w:pStyle w:val="a6"/>
              <w:numPr>
                <w:ilvl w:val="0"/>
                <w:numId w:val="2"/>
              </w:numPr>
              <w:jc w:val="both"/>
            </w:pPr>
            <w:r w:rsidRPr="00EF515D">
              <w:rPr>
                <w:rFonts w:eastAsia="+mn-ea"/>
                <w:bCs/>
              </w:rPr>
              <w:t xml:space="preserve">(3) Να εξετάσουν </w:t>
            </w:r>
            <w:r w:rsidRPr="00EF515D">
              <w:rPr>
                <w:rFonts w:eastAsia="+mn-ea"/>
              </w:rPr>
              <w:t xml:space="preserve">αυτά που είδαν ή άκουσαν </w:t>
            </w:r>
            <w:r w:rsidRPr="00EF515D">
              <w:rPr>
                <w:rFonts w:eastAsia="+mn-ea"/>
                <w:bCs/>
              </w:rPr>
              <w:t>για να εντοπίσουν τα «δομικά μέρη</w:t>
            </w:r>
            <w:r w:rsidRPr="00EF515D">
              <w:rPr>
                <w:rFonts w:eastAsia="+mn-ea"/>
              </w:rPr>
              <w:t xml:space="preserve">» τους και να μπορέσουν </w:t>
            </w:r>
            <w:r w:rsidRPr="00EF515D">
              <w:rPr>
                <w:rFonts w:eastAsia="+mn-ea"/>
                <w:bCs/>
              </w:rPr>
              <w:t xml:space="preserve">να διακρίνουν σχέσεις </w:t>
            </w:r>
            <w:r w:rsidRPr="00EF515D">
              <w:rPr>
                <w:rFonts w:eastAsia="+mn-ea"/>
              </w:rPr>
              <w:t xml:space="preserve">(π.χ. αίτιο -αποτέλεσμα, χρονολογικές αλληλουχίες) </w:t>
            </w:r>
            <w:r w:rsidRPr="00EF515D">
              <w:rPr>
                <w:rFonts w:eastAsia="+mn-ea"/>
                <w:bCs/>
              </w:rPr>
              <w:t>και μοτίβα</w:t>
            </w:r>
            <w:r w:rsidRPr="00EF515D">
              <w:rPr>
                <w:rFonts w:eastAsia="+mn-ea"/>
              </w:rPr>
              <w:t>. Επίσης, ν</w:t>
            </w:r>
            <w:r w:rsidRPr="00EF515D">
              <w:rPr>
                <w:rFonts w:eastAsia="+mn-ea"/>
                <w:bCs/>
              </w:rPr>
              <w:t xml:space="preserve">α διακρίνουν τα αντικειμενικά γεγονότα από </w:t>
            </w:r>
            <w:r w:rsidRPr="00EF515D">
              <w:rPr>
                <w:rFonts w:eastAsia="+mn-ea"/>
              </w:rPr>
              <w:t xml:space="preserve">τις προσωπικές απόψεις και εκτιμήσεις, και να </w:t>
            </w:r>
            <w:r w:rsidRPr="00EF515D">
              <w:rPr>
                <w:rFonts w:eastAsia="+mn-ea"/>
                <w:bCs/>
              </w:rPr>
              <w:t xml:space="preserve">διασαφηνίζουν </w:t>
            </w:r>
            <w:r w:rsidRPr="00EF515D">
              <w:rPr>
                <w:rFonts w:eastAsia="+mn-ea"/>
              </w:rPr>
              <w:t>αυτά που λένε ή ακούν.</w:t>
            </w:r>
          </w:p>
          <w:p w:rsidR="0074192F" w:rsidRPr="00EF515D" w:rsidRDefault="0074192F" w:rsidP="0076495B">
            <w:pPr>
              <w:pStyle w:val="a6"/>
              <w:jc w:val="both"/>
            </w:pPr>
          </w:p>
          <w:p w:rsidR="0074192F" w:rsidRPr="00EF515D" w:rsidRDefault="0074192F" w:rsidP="0076495B">
            <w:pPr>
              <w:pStyle w:val="a6"/>
              <w:numPr>
                <w:ilvl w:val="0"/>
                <w:numId w:val="2"/>
              </w:numPr>
              <w:jc w:val="both"/>
            </w:pPr>
            <w:r w:rsidRPr="00EF515D">
              <w:rPr>
                <w:rFonts w:eastAsia="+mn-ea"/>
              </w:rPr>
              <w:t xml:space="preserve">(4) Να </w:t>
            </w:r>
            <w:r w:rsidRPr="00EF515D">
              <w:rPr>
                <w:rFonts w:eastAsia="+mn-ea"/>
                <w:bCs/>
              </w:rPr>
              <w:t xml:space="preserve">στοχαστούν </w:t>
            </w:r>
            <w:r w:rsidRPr="00EF515D">
              <w:rPr>
                <w:rFonts w:eastAsia="+mn-ea"/>
              </w:rPr>
              <w:t xml:space="preserve">αυτά που είδαν ή άκουσαν και γενικότερα τις εμπειρίες τους, </w:t>
            </w:r>
            <w:r w:rsidRPr="00EF515D">
              <w:rPr>
                <w:rFonts w:eastAsia="+mn-ea"/>
                <w:bCs/>
              </w:rPr>
              <w:t xml:space="preserve">με στόχο να τα χρησιμοποιήσουν για να παράγουν «νέα γνώση», </w:t>
            </w:r>
            <w:r w:rsidRPr="00EF515D">
              <w:rPr>
                <w:rFonts w:eastAsia="+mn-ea"/>
              </w:rPr>
              <w:t xml:space="preserve"> να </w:t>
            </w:r>
            <w:r w:rsidRPr="00EF515D">
              <w:rPr>
                <w:rFonts w:eastAsia="+mn-ea"/>
                <w:bCs/>
              </w:rPr>
              <w:t>εξηγήσουν</w:t>
            </w:r>
            <w:r w:rsidRPr="00EF515D">
              <w:rPr>
                <w:rFonts w:eastAsia="+mn-ea"/>
              </w:rPr>
              <w:t xml:space="preserve"> καταστάσεις, γεγονότα ή φαινόμενα, να κάνουν </w:t>
            </w:r>
            <w:r w:rsidRPr="00EF515D">
              <w:rPr>
                <w:rFonts w:eastAsia="+mn-ea"/>
                <w:bCs/>
              </w:rPr>
              <w:t>προβλέψεις</w:t>
            </w:r>
            <w:r w:rsidRPr="00EF515D">
              <w:rPr>
                <w:rFonts w:eastAsia="+mn-ea"/>
              </w:rPr>
              <w:t xml:space="preserve"> και υποθέσεις, να βγάλουν </w:t>
            </w:r>
            <w:r w:rsidRPr="00EF515D">
              <w:rPr>
                <w:rFonts w:eastAsia="+mn-ea"/>
                <w:bCs/>
              </w:rPr>
              <w:t>συμπεράσματα</w:t>
            </w:r>
            <w:r w:rsidRPr="00EF515D">
              <w:rPr>
                <w:rFonts w:eastAsia="+mn-ea"/>
              </w:rPr>
              <w:t xml:space="preserve"> που στηρίζονται σε λογικά επιχειρήματα.</w:t>
            </w:r>
          </w:p>
          <w:p w:rsidR="0074192F" w:rsidRPr="00554446" w:rsidRDefault="0074192F" w:rsidP="00554446">
            <w:pPr>
              <w:jc w:val="both"/>
              <w:rPr>
                <w:color w:val="000000" w:themeColor="text1"/>
                <w:lang w:val="el-GR"/>
              </w:rPr>
            </w:pPr>
          </w:p>
        </w:tc>
      </w:tr>
      <w:tr w:rsidR="0074192F" w:rsidRPr="007216BF" w:rsidTr="00554446">
        <w:trPr>
          <w:trHeight w:val="1127"/>
          <w:jc w:val="center"/>
        </w:trPr>
        <w:tc>
          <w:tcPr>
            <w:tcW w:w="8522" w:type="dxa"/>
            <w:gridSpan w:val="2"/>
          </w:tcPr>
          <w:p w:rsidR="0074192F" w:rsidRDefault="0074192F" w:rsidP="0076495B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lang w:val="el-GR"/>
              </w:rPr>
            </w:pPr>
            <w:r w:rsidRPr="0074192F">
              <w:rPr>
                <w:rFonts w:ascii="Times New Roman" w:hAnsi="Times New Roman" w:cs="Times New Roman"/>
                <w:b/>
                <w:lang w:val="el-GR"/>
              </w:rPr>
              <w:t xml:space="preserve">Β. </w:t>
            </w:r>
            <w:r w:rsidRPr="0074192F">
              <w:rPr>
                <w:rFonts w:ascii="Times New Roman" w:hAnsi="Times New Roman" w:cs="Times New Roman"/>
                <w:b/>
                <w:bCs/>
                <w:iCs/>
                <w:lang w:val="el-GR"/>
              </w:rPr>
              <w:t>Δράσεις σε σχέση με τους στόχους</w:t>
            </w:r>
            <w:r w:rsidRPr="0074192F">
              <w:rPr>
                <w:rFonts w:ascii="Times New Roman" w:hAnsi="Times New Roman" w:cs="Times New Roman"/>
                <w:bCs/>
                <w:iCs/>
                <w:lang w:val="el-GR"/>
              </w:rPr>
              <w:t>:</w:t>
            </w:r>
            <w:r w:rsidRPr="0074192F">
              <w:rPr>
                <w:rFonts w:ascii="Times New Roman" w:hAnsi="Times New Roman" w:cs="Times New Roman"/>
                <w:iCs/>
                <w:lang w:val="el-GR"/>
              </w:rPr>
              <w:t xml:space="preserve">Οι δράσεις μπορούν να σχετίζονται με τις ενέργειες του εκπαιδευτικού και τις ενέργειες των παιδιών. </w:t>
            </w:r>
          </w:p>
          <w:p w:rsidR="00C30D3C" w:rsidRPr="00554446" w:rsidRDefault="00C30D3C" w:rsidP="0076495B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lang w:val="el-GR"/>
              </w:rPr>
            </w:pPr>
          </w:p>
        </w:tc>
      </w:tr>
      <w:tr w:rsidR="0074192F" w:rsidRPr="009C6022" w:rsidTr="0076495B">
        <w:trPr>
          <w:jc w:val="center"/>
        </w:trPr>
        <w:tc>
          <w:tcPr>
            <w:tcW w:w="4219" w:type="dxa"/>
          </w:tcPr>
          <w:p w:rsidR="0074192F" w:rsidRPr="00EF515D" w:rsidRDefault="0074192F" w:rsidP="0076495B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515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Ενέργειες του εκπαιδευτικού</w:t>
            </w:r>
          </w:p>
          <w:p w:rsidR="0074192F" w:rsidRPr="00EF515D" w:rsidRDefault="0074192F" w:rsidP="0076495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03" w:type="dxa"/>
          </w:tcPr>
          <w:p w:rsidR="0074192F" w:rsidRPr="00EF515D" w:rsidRDefault="0074192F" w:rsidP="007649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1836">
              <w:rPr>
                <w:rFonts w:ascii="Times New Roman" w:eastAsia="Calibri" w:hAnsi="Times New Roman" w:cs="Times New Roman"/>
                <w:iCs/>
                <w:sz w:val="24"/>
                <w:szCs w:val="24"/>
                <w:lang w:val="el-GR"/>
              </w:rPr>
              <w:t>Ενέργειες</w:t>
            </w:r>
            <w:r w:rsidR="008C1836" w:rsidRPr="008C1836">
              <w:rPr>
                <w:rFonts w:ascii="Times New Roman" w:eastAsia="Calibri" w:hAnsi="Times New Roman" w:cs="Times New Roman"/>
                <w:iCs/>
                <w:sz w:val="24"/>
                <w:szCs w:val="24"/>
                <w:lang w:val="el-GR"/>
              </w:rPr>
              <w:t xml:space="preserve"> </w:t>
            </w:r>
            <w:r w:rsidRPr="008C1836">
              <w:rPr>
                <w:rFonts w:ascii="Times New Roman" w:eastAsia="Calibri" w:hAnsi="Times New Roman" w:cs="Times New Roman"/>
                <w:iCs/>
                <w:sz w:val="24"/>
                <w:szCs w:val="24"/>
                <w:lang w:val="el-GR"/>
              </w:rPr>
              <w:t>των παιδιών</w:t>
            </w:r>
          </w:p>
        </w:tc>
      </w:tr>
      <w:tr w:rsidR="0074192F" w:rsidRPr="007216BF" w:rsidTr="0076495B">
        <w:trPr>
          <w:jc w:val="center"/>
        </w:trPr>
        <w:tc>
          <w:tcPr>
            <w:tcW w:w="4219" w:type="dxa"/>
          </w:tcPr>
          <w:p w:rsidR="0074192F" w:rsidRPr="0074192F" w:rsidRDefault="0074192F" w:rsidP="0076495B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l-GR"/>
              </w:rPr>
            </w:pPr>
            <w:r w:rsidRPr="0074192F">
              <w:rPr>
                <w:rFonts w:ascii="Times New Roman" w:hAnsi="Times New Roman" w:cs="Times New Roman"/>
                <w:b/>
                <w:bCs/>
                <w:iCs/>
                <w:lang w:val="el-GR"/>
              </w:rPr>
              <w:t xml:space="preserve">1.Θέματα και περιεχόμενο δραστηριοτήτων σχετικών με τους στόχους </w:t>
            </w:r>
            <w:r w:rsidRPr="0074192F">
              <w:rPr>
                <w:rFonts w:ascii="Times New Roman" w:hAnsi="Times New Roman" w:cs="Times New Roman"/>
                <w:bCs/>
                <w:iCs/>
                <w:lang w:val="el-GR"/>
              </w:rPr>
              <w:t>μου, π.χ.</w:t>
            </w:r>
          </w:p>
          <w:p w:rsidR="0074192F" w:rsidRPr="0074192F" w:rsidRDefault="0074192F" w:rsidP="0076495B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lang w:val="el-GR"/>
              </w:rPr>
            </w:pPr>
            <w:r w:rsidRPr="0074192F">
              <w:rPr>
                <w:rFonts w:ascii="Times New Roman" w:hAnsi="Times New Roman" w:cs="Times New Roman"/>
                <w:iCs/>
                <w:color w:val="FF0000"/>
                <w:highlight w:val="green"/>
                <w:lang w:val="el-GR"/>
              </w:rPr>
              <w:t>☺</w:t>
            </w:r>
            <w:r w:rsidRPr="0074192F">
              <w:rPr>
                <w:rFonts w:ascii="Times New Roman" w:hAnsi="Times New Roman" w:cs="Times New Roman"/>
                <w:iCs/>
                <w:lang w:val="el-GR"/>
              </w:rPr>
              <w:t>Συζήτηση για την επίλυση ενός προβλήματος</w:t>
            </w:r>
          </w:p>
          <w:p w:rsidR="0074192F" w:rsidRPr="0074192F" w:rsidRDefault="0074192F" w:rsidP="0076495B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lang w:val="el-GR"/>
              </w:rPr>
            </w:pPr>
            <w:r w:rsidRPr="0074192F">
              <w:rPr>
                <w:rFonts w:ascii="Times New Roman" w:hAnsi="Times New Roman" w:cs="Times New Roman"/>
                <w:iCs/>
                <w:color w:val="FF0000"/>
                <w:highlight w:val="green"/>
                <w:lang w:val="el-GR"/>
              </w:rPr>
              <w:t>☺</w:t>
            </w:r>
            <w:r w:rsidRPr="0074192F">
              <w:rPr>
                <w:rFonts w:ascii="Times New Roman" w:hAnsi="Times New Roman" w:cs="Times New Roman"/>
                <w:iCs/>
                <w:lang w:val="el-GR"/>
              </w:rPr>
              <w:t>Συζήτηση για την διατύπωση πρότερων ιδεών, γνώσεων για το θέμα.</w:t>
            </w:r>
          </w:p>
          <w:p w:rsidR="0074192F" w:rsidRPr="0074192F" w:rsidRDefault="0074192F" w:rsidP="0076495B">
            <w:pPr>
              <w:jc w:val="both"/>
              <w:rPr>
                <w:rFonts w:ascii="Times New Roman" w:hAnsi="Times New Roman" w:cs="Times New Roman"/>
                <w:iCs/>
                <w:lang w:val="el-GR"/>
              </w:rPr>
            </w:pPr>
            <w:r w:rsidRPr="0074192F">
              <w:rPr>
                <w:rFonts w:ascii="Times New Roman" w:hAnsi="Times New Roman" w:cs="Times New Roman"/>
                <w:iCs/>
                <w:color w:val="FF0000"/>
                <w:highlight w:val="green"/>
                <w:lang w:val="el-GR"/>
              </w:rPr>
              <w:t>☺</w:t>
            </w:r>
            <w:r w:rsidRPr="0074192F">
              <w:rPr>
                <w:rFonts w:ascii="Times New Roman" w:hAnsi="Times New Roman" w:cs="Times New Roman"/>
                <w:iCs/>
                <w:lang w:val="el-GR"/>
              </w:rPr>
              <w:t xml:space="preserve">Συζήτηση στην ολομέλεια με ερωτήσεις σε διάφορα επίπεδα: </w:t>
            </w:r>
          </w:p>
          <w:p w:rsidR="0074192F" w:rsidRPr="0074192F" w:rsidRDefault="0074192F" w:rsidP="0076495B">
            <w:pPr>
              <w:jc w:val="both"/>
              <w:rPr>
                <w:rFonts w:ascii="Times New Roman" w:hAnsi="Times New Roman" w:cs="Times New Roman"/>
                <w:iCs/>
                <w:lang w:val="el-GR"/>
              </w:rPr>
            </w:pPr>
          </w:p>
          <w:p w:rsidR="0074192F" w:rsidRPr="0074192F" w:rsidRDefault="0074192F" w:rsidP="0076495B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l-GR"/>
              </w:rPr>
            </w:pPr>
            <w:r w:rsidRPr="0074192F">
              <w:rPr>
                <w:rFonts w:ascii="Times New Roman" w:hAnsi="Times New Roman" w:cs="Times New Roman"/>
                <w:bCs/>
                <w:lang w:val="el-GR"/>
              </w:rPr>
              <w:t>(α)</w:t>
            </w:r>
            <w:r w:rsidRPr="0074192F">
              <w:rPr>
                <w:rFonts w:ascii="Times New Roman" w:hAnsi="Times New Roman" w:cs="Times New Roman"/>
                <w:lang w:val="el-GR"/>
              </w:rPr>
              <w:t xml:space="preserve"> Σ</w:t>
            </w:r>
            <w:r w:rsidRPr="0074192F">
              <w:rPr>
                <w:rFonts w:ascii="Times New Roman" w:hAnsi="Times New Roman" w:cs="Times New Roman"/>
                <w:bCs/>
                <w:lang w:val="el-GR"/>
              </w:rPr>
              <w:t>υλλογής δεδομένων</w:t>
            </w:r>
            <w:r w:rsidRPr="0074192F">
              <w:rPr>
                <w:rFonts w:ascii="Times New Roman" w:eastAsia="Times New Roman" w:hAnsi="Times New Roman" w:cs="Times New Roman"/>
                <w:color w:val="000000"/>
                <w:kern w:val="24"/>
                <w:lang w:val="el-GR" w:eastAsia="el-GR"/>
              </w:rPr>
              <w:t xml:space="preserve"> που ενεργοποιούν τις γ</w:t>
            </w:r>
            <w:r w:rsidRPr="0074192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lang w:val="el-GR" w:eastAsia="el-GR"/>
              </w:rPr>
              <w:t>νωστικές δεξιότητες</w:t>
            </w:r>
            <w:r w:rsidRPr="0074192F">
              <w:rPr>
                <w:rFonts w:ascii="Times New Roman" w:eastAsia="Times New Roman" w:hAnsi="Times New Roman" w:cs="Times New Roman"/>
                <w:color w:val="000000"/>
                <w:kern w:val="24"/>
                <w:lang w:val="el-GR" w:eastAsia="el-GR"/>
              </w:rPr>
              <w:t xml:space="preserve"> της παρατήρησης, της αναγνώρισης, της ανάκλησης, </w:t>
            </w:r>
            <w:r w:rsidRPr="0074192F">
              <w:rPr>
                <w:rFonts w:ascii="Times New Roman" w:hAnsi="Times New Roman" w:cs="Times New Roman"/>
                <w:iCs/>
                <w:lang w:val="el-GR"/>
              </w:rPr>
              <w:t>«Τι παρατηρείτε;», «Τι άκουσες, τι είδες, τι αισθάνθηκες;»</w:t>
            </w:r>
          </w:p>
          <w:p w:rsidR="0074192F" w:rsidRPr="0074192F" w:rsidRDefault="0074192F" w:rsidP="0076495B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l-GR"/>
              </w:rPr>
            </w:pPr>
            <w:r w:rsidRPr="0074192F">
              <w:rPr>
                <w:rFonts w:ascii="Times New Roman" w:hAnsi="Times New Roman" w:cs="Times New Roman"/>
                <w:bCs/>
                <w:lang w:val="el-GR"/>
              </w:rPr>
              <w:t>(β)</w:t>
            </w:r>
            <w:r w:rsidRPr="0074192F">
              <w:rPr>
                <w:rFonts w:ascii="Times New Roman" w:hAnsi="Times New Roman" w:cs="Times New Roman"/>
                <w:lang w:val="el-GR"/>
              </w:rPr>
              <w:t xml:space="preserve"> Ο</w:t>
            </w:r>
            <w:r w:rsidRPr="0074192F">
              <w:rPr>
                <w:rFonts w:ascii="Times New Roman" w:hAnsi="Times New Roman" w:cs="Times New Roman"/>
                <w:bCs/>
                <w:lang w:val="el-GR"/>
              </w:rPr>
              <w:t>ργάνωσης δεδομένων</w:t>
            </w:r>
            <w:r w:rsidRPr="0074192F">
              <w:rPr>
                <w:rFonts w:ascii="Times New Roman" w:eastAsia="Times New Roman" w:hAnsi="Times New Roman" w:cs="Times New Roman"/>
                <w:color w:val="000000"/>
                <w:kern w:val="24"/>
                <w:lang w:val="el-GR" w:eastAsia="el-GR"/>
              </w:rPr>
              <w:t xml:space="preserve"> που ενεργοποιούν τις γ</w:t>
            </w:r>
            <w:r w:rsidRPr="0074192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lang w:val="el-GR" w:eastAsia="el-GR"/>
              </w:rPr>
              <w:t>νωστικές δεξιότητες</w:t>
            </w:r>
            <w:r w:rsidRPr="0074192F">
              <w:rPr>
                <w:rFonts w:ascii="Times New Roman" w:eastAsia="Times New Roman" w:hAnsi="Times New Roman" w:cs="Times New Roman"/>
                <w:color w:val="000000"/>
                <w:kern w:val="24"/>
                <w:lang w:val="el-GR" w:eastAsia="el-GR"/>
              </w:rPr>
              <w:t xml:space="preserve"> της σύγκρισης, της κατηγοριοποίησης, της διάταξης, της ιεράρχησης, πχ. </w:t>
            </w:r>
            <w:r w:rsidRPr="0074192F">
              <w:rPr>
                <w:rFonts w:ascii="Times New Roman" w:hAnsi="Times New Roman" w:cs="Times New Roman"/>
                <w:iCs/>
                <w:lang w:val="el-GR"/>
              </w:rPr>
              <w:t>«Σε τι μοιάζουν/ διαφέρουν το ... με...;», «Ποια γεγονότα οδήγησαν...;», «Ποια πράγματα μπορούμε να βάλουμε στην ίδια ομάδα και ποια όχι; Τι κοινό έχουν για να μπουν στην ίδια ομάδα;»</w:t>
            </w:r>
          </w:p>
          <w:p w:rsidR="0074192F" w:rsidRPr="0074192F" w:rsidRDefault="0074192F" w:rsidP="0076495B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l-GR"/>
              </w:rPr>
            </w:pPr>
            <w:r w:rsidRPr="0074192F">
              <w:rPr>
                <w:rFonts w:ascii="Times New Roman" w:hAnsi="Times New Roman" w:cs="Times New Roman"/>
                <w:bCs/>
                <w:lang w:val="el-GR"/>
              </w:rPr>
              <w:t>(γ)</w:t>
            </w:r>
            <w:r w:rsidRPr="0074192F">
              <w:rPr>
                <w:rFonts w:ascii="Times New Roman" w:hAnsi="Times New Roman" w:cs="Times New Roman"/>
                <w:lang w:val="el-GR"/>
              </w:rPr>
              <w:t xml:space="preserve"> Α</w:t>
            </w:r>
            <w:r w:rsidRPr="0074192F">
              <w:rPr>
                <w:rFonts w:ascii="Times New Roman" w:hAnsi="Times New Roman" w:cs="Times New Roman"/>
                <w:bCs/>
                <w:lang w:val="el-GR"/>
              </w:rPr>
              <w:t>νάλυσης δεδομένων</w:t>
            </w:r>
            <w:r w:rsidRPr="0074192F">
              <w:rPr>
                <w:rFonts w:ascii="Times New Roman" w:eastAsia="Times New Roman" w:hAnsi="Times New Roman" w:cs="Times New Roman"/>
                <w:color w:val="000000"/>
                <w:kern w:val="24"/>
                <w:lang w:val="el-GR" w:eastAsia="el-GR"/>
              </w:rPr>
              <w:t xml:space="preserve"> που ενεργοποιούν τις γ</w:t>
            </w:r>
            <w:r w:rsidRPr="0074192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lang w:val="el-GR" w:eastAsia="el-GR"/>
              </w:rPr>
              <w:t>νωστικές δεξιότητες</w:t>
            </w:r>
            <w:r w:rsidRPr="0074192F">
              <w:rPr>
                <w:rFonts w:ascii="Times New Roman" w:eastAsia="Times New Roman" w:hAnsi="Times New Roman" w:cs="Times New Roman"/>
                <w:color w:val="000000"/>
                <w:kern w:val="24"/>
                <w:lang w:val="el-GR" w:eastAsia="el-GR"/>
              </w:rPr>
              <w:t xml:space="preserve"> της ανάλυσης δομικών στοιχείων, της διάκρισης σχέσεων, μοτίβων, γεγονότων, εκτιμήσεων, της διευκρίνησης, π.χ.</w:t>
            </w:r>
            <w:r w:rsidRPr="0074192F">
              <w:rPr>
                <w:rFonts w:ascii="Times New Roman" w:hAnsi="Times New Roman" w:cs="Times New Roman"/>
                <w:iCs/>
                <w:lang w:val="el-GR"/>
              </w:rPr>
              <w:t xml:space="preserve"> «Τι νομίζετε ότι προκάλεσε…».</w:t>
            </w:r>
          </w:p>
          <w:p w:rsidR="0074192F" w:rsidRPr="0074192F" w:rsidRDefault="0074192F" w:rsidP="0076495B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l-GR"/>
              </w:rPr>
            </w:pPr>
            <w:r w:rsidRPr="0074192F">
              <w:rPr>
                <w:rFonts w:ascii="Times New Roman" w:hAnsi="Times New Roman" w:cs="Times New Roman"/>
                <w:bCs/>
                <w:lang w:val="el-GR"/>
              </w:rPr>
              <w:t>(δ)</w:t>
            </w:r>
            <w:r w:rsidRPr="0074192F">
              <w:rPr>
                <w:rFonts w:ascii="Times New Roman" w:hAnsi="Times New Roman" w:cs="Times New Roman"/>
                <w:lang w:val="el-GR"/>
              </w:rPr>
              <w:t xml:space="preserve"> Υ</w:t>
            </w:r>
            <w:r w:rsidRPr="0074192F">
              <w:rPr>
                <w:rFonts w:ascii="Times New Roman" w:hAnsi="Times New Roman" w:cs="Times New Roman"/>
                <w:bCs/>
                <w:lang w:val="el-GR"/>
              </w:rPr>
              <w:t xml:space="preserve">πέρβασης των δεδομένων </w:t>
            </w:r>
            <w:r w:rsidRPr="0074192F">
              <w:rPr>
                <w:rFonts w:ascii="Times New Roman" w:eastAsia="Times New Roman" w:hAnsi="Times New Roman" w:cs="Times New Roman"/>
                <w:color w:val="000000"/>
                <w:kern w:val="24"/>
                <w:lang w:val="el-GR" w:eastAsia="el-GR"/>
              </w:rPr>
              <w:t>που ενεργοποιούν τις γ</w:t>
            </w:r>
            <w:r w:rsidRPr="0074192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lang w:val="el-GR" w:eastAsia="el-GR"/>
              </w:rPr>
              <w:t>νωστικές δεξιότητες</w:t>
            </w:r>
            <w:r w:rsidRPr="0074192F">
              <w:rPr>
                <w:rFonts w:ascii="Times New Roman" w:eastAsia="Times New Roman" w:hAnsi="Times New Roman" w:cs="Times New Roman"/>
                <w:color w:val="000000"/>
                <w:kern w:val="24"/>
                <w:lang w:val="el-GR" w:eastAsia="el-GR"/>
              </w:rPr>
              <w:t xml:space="preserve"> της αιτιολόγησης, της πρόβλεψης, της υπόθεσης, </w:t>
            </w:r>
            <w:r w:rsidR="00554446">
              <w:rPr>
                <w:rFonts w:ascii="Times New Roman" w:eastAsia="Times New Roman" w:hAnsi="Times New Roman" w:cs="Times New Roman"/>
                <w:color w:val="000000"/>
                <w:kern w:val="24"/>
                <w:lang w:val="el-GR" w:eastAsia="el-GR"/>
              </w:rPr>
              <w:t xml:space="preserve">της </w:t>
            </w:r>
            <w:r w:rsidRPr="0074192F">
              <w:rPr>
                <w:rFonts w:ascii="Times New Roman" w:eastAsia="Times New Roman" w:hAnsi="Times New Roman" w:cs="Times New Roman"/>
                <w:color w:val="000000"/>
                <w:kern w:val="24"/>
                <w:lang w:val="el-GR" w:eastAsia="el-GR"/>
              </w:rPr>
              <w:t xml:space="preserve">εξαγωγής συμπερασμάτων, της επαλήθευσης, τουελέγχου αξιοπιστίας, της διοργάνωσης της γνώσης, του εντοπισμού των αντιφάσεων. </w:t>
            </w:r>
            <w:r w:rsidRPr="0074192F">
              <w:rPr>
                <w:rFonts w:ascii="Times New Roman" w:hAnsi="Times New Roman" w:cs="Times New Roman"/>
                <w:iCs/>
                <w:lang w:val="el-GR"/>
              </w:rPr>
              <w:t xml:space="preserve">«Γιατί συνέβη αυτό;», «Τι συμπέρασμα μπορούμε να βγάλουμε από...;» «Ποια είναι η διαφορά μεταξύ ... και...;», «Τι θα συνέβαινε αν..;», «Ποια προβλήματα θα </w:t>
            </w:r>
            <w:r w:rsidRPr="0074192F">
              <w:rPr>
                <w:rFonts w:ascii="Times New Roman" w:hAnsi="Times New Roman" w:cs="Times New Roman"/>
                <w:iCs/>
                <w:lang w:val="el-GR"/>
              </w:rPr>
              <w:lastRenderedPageBreak/>
              <w:t>είχαμε αν...;»</w:t>
            </w:r>
          </w:p>
          <w:p w:rsidR="0074192F" w:rsidRPr="0074192F" w:rsidRDefault="0074192F" w:rsidP="0076495B">
            <w:pPr>
              <w:jc w:val="both"/>
              <w:rPr>
                <w:rFonts w:ascii="Times New Roman" w:hAnsi="Times New Roman" w:cs="Times New Roman"/>
                <w:iCs/>
                <w:lang w:val="el-GR"/>
              </w:rPr>
            </w:pPr>
            <w:r w:rsidRPr="0074192F">
              <w:rPr>
                <w:rFonts w:ascii="Times New Roman" w:hAnsi="Times New Roman" w:cs="Times New Roman"/>
                <w:iCs/>
                <w:color w:val="FF0000"/>
                <w:highlight w:val="green"/>
                <w:lang w:val="el-GR"/>
              </w:rPr>
              <w:t>☺</w:t>
            </w:r>
            <w:r w:rsidRPr="0074192F">
              <w:rPr>
                <w:rFonts w:ascii="Times New Roman" w:hAnsi="Times New Roman" w:cs="Times New Roman"/>
                <w:iCs/>
                <w:lang w:val="el-GR"/>
              </w:rPr>
              <w:t>Διαμέσου της στρατηγικής της φωναχτής σκέψης μπορεί να δείξει στα παιδιά πώς συζητάει / συνδιαλέγεται η ομάδα με βάση τον κοινό στόχο.</w:t>
            </w:r>
          </w:p>
          <w:p w:rsidR="0074192F" w:rsidRPr="0074192F" w:rsidRDefault="0074192F" w:rsidP="0076495B">
            <w:pPr>
              <w:jc w:val="both"/>
              <w:rPr>
                <w:rFonts w:ascii="Times New Roman" w:hAnsi="Times New Roman" w:cs="Times New Roman"/>
                <w:iCs/>
                <w:lang w:val="el-GR"/>
              </w:rPr>
            </w:pPr>
          </w:p>
        </w:tc>
        <w:tc>
          <w:tcPr>
            <w:tcW w:w="4303" w:type="dxa"/>
          </w:tcPr>
          <w:p w:rsidR="0074192F" w:rsidRPr="0074192F" w:rsidRDefault="0074192F" w:rsidP="0076495B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color w:val="FF0000"/>
                <w:highlight w:val="green"/>
                <w:lang w:val="el-GR"/>
              </w:rPr>
            </w:pPr>
          </w:p>
          <w:p w:rsidR="0074192F" w:rsidRPr="0074192F" w:rsidRDefault="0074192F" w:rsidP="0076495B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color w:val="FF0000"/>
                <w:highlight w:val="green"/>
                <w:lang w:val="el-GR"/>
              </w:rPr>
            </w:pPr>
          </w:p>
          <w:p w:rsidR="0074192F" w:rsidRPr="0074192F" w:rsidRDefault="0074192F" w:rsidP="0076495B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lang w:val="el-GR"/>
              </w:rPr>
            </w:pPr>
            <w:r w:rsidRPr="0074192F">
              <w:rPr>
                <w:rFonts w:ascii="Times New Roman" w:hAnsi="Times New Roman" w:cs="Times New Roman"/>
                <w:iCs/>
                <w:color w:val="FF0000"/>
                <w:highlight w:val="green"/>
                <w:lang w:val="el-GR"/>
              </w:rPr>
              <w:t>☺</w:t>
            </w:r>
            <w:r w:rsidRPr="0074192F">
              <w:rPr>
                <w:rFonts w:ascii="Times New Roman" w:hAnsi="Times New Roman" w:cs="Times New Roman"/>
                <w:iCs/>
                <w:lang w:val="el-GR"/>
              </w:rPr>
              <w:t>Διατυπώνουν τις ιδέες, τις απόψεις, τη γνώμη, τις εμπειρίες τους για το θέμα</w:t>
            </w:r>
          </w:p>
          <w:p w:rsidR="0074192F" w:rsidRPr="0074192F" w:rsidRDefault="0074192F" w:rsidP="0076495B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l-GR"/>
              </w:rPr>
            </w:pPr>
            <w:r w:rsidRPr="0074192F">
              <w:rPr>
                <w:rFonts w:ascii="Times New Roman" w:hAnsi="Times New Roman" w:cs="Times New Roman"/>
                <w:iCs/>
                <w:color w:val="FF0000"/>
                <w:highlight w:val="green"/>
                <w:lang w:val="el-GR"/>
              </w:rPr>
              <w:t>☺</w:t>
            </w:r>
            <w:r w:rsidRPr="0074192F">
              <w:rPr>
                <w:rFonts w:ascii="Times New Roman" w:hAnsi="Times New Roman" w:cs="Times New Roman"/>
                <w:iCs/>
                <w:lang w:val="el-GR"/>
              </w:rPr>
              <w:t>Προτείνουν τρόπους αναπαράστασης μιας συμπεριφοράς σε μια σύγκρουση για την επιτυχή επίλυση της</w:t>
            </w:r>
          </w:p>
          <w:p w:rsidR="0074192F" w:rsidRPr="0074192F" w:rsidRDefault="0074192F" w:rsidP="0076495B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lang w:val="el-GR"/>
              </w:rPr>
            </w:pPr>
            <w:r w:rsidRPr="0074192F">
              <w:rPr>
                <w:rFonts w:ascii="Times New Roman" w:hAnsi="Times New Roman" w:cs="Times New Roman"/>
                <w:iCs/>
                <w:color w:val="FF0000"/>
                <w:highlight w:val="green"/>
                <w:lang w:val="el-GR"/>
              </w:rPr>
              <w:t>☺</w:t>
            </w:r>
            <w:r w:rsidRPr="0074192F">
              <w:rPr>
                <w:rFonts w:ascii="Times New Roman" w:hAnsi="Times New Roman" w:cs="Times New Roman"/>
                <w:iCs/>
                <w:lang w:val="el-GR"/>
              </w:rPr>
              <w:t>Προτείνουν τρόπους αναπαράστασης ενός τραγουδιού, παραμυθιού, παιχνιδιού.</w:t>
            </w:r>
          </w:p>
          <w:p w:rsidR="0074192F" w:rsidRPr="0074192F" w:rsidRDefault="0074192F" w:rsidP="0076495B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lang w:val="el-GR"/>
              </w:rPr>
            </w:pPr>
            <w:r w:rsidRPr="0074192F">
              <w:rPr>
                <w:rFonts w:ascii="Times New Roman" w:hAnsi="Times New Roman" w:cs="Times New Roman"/>
                <w:iCs/>
                <w:color w:val="FF0000"/>
                <w:highlight w:val="green"/>
                <w:lang w:val="el-GR"/>
              </w:rPr>
              <w:t>☺</w:t>
            </w:r>
            <w:r w:rsidRPr="0074192F">
              <w:rPr>
                <w:rFonts w:ascii="Times New Roman" w:hAnsi="Times New Roman" w:cs="Times New Roman"/>
                <w:iCs/>
                <w:lang w:val="el-GR"/>
              </w:rPr>
              <w:t xml:space="preserve">Αιτιολογούν, διαπραγματεύονται, διατυπώνουν συμπεράσματα για ένα θέμα ή πρόβλημα. </w:t>
            </w:r>
          </w:p>
          <w:p w:rsidR="0074192F" w:rsidRPr="0074192F" w:rsidRDefault="0074192F" w:rsidP="0076495B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lang w:val="el-GR"/>
              </w:rPr>
            </w:pPr>
            <w:r w:rsidRPr="0074192F">
              <w:rPr>
                <w:rFonts w:ascii="Times New Roman" w:hAnsi="Times New Roman" w:cs="Times New Roman"/>
                <w:iCs/>
                <w:color w:val="FF0000"/>
                <w:highlight w:val="green"/>
                <w:lang w:val="el-GR"/>
              </w:rPr>
              <w:t>☺</w:t>
            </w:r>
            <w:r w:rsidRPr="0074192F">
              <w:rPr>
                <w:rFonts w:ascii="Times New Roman" w:hAnsi="Times New Roman" w:cs="Times New Roman"/>
                <w:iCs/>
                <w:lang w:val="el-GR"/>
              </w:rPr>
              <w:t>Προτείνουν τρόπους κατασκευής ενός δώρου, μιας κάρτας, ενός επιτραπέζιου παιχνιδιού, ενός έργου, κ.τ.λ.</w:t>
            </w:r>
          </w:p>
          <w:p w:rsidR="0074192F" w:rsidRPr="0074192F" w:rsidRDefault="0074192F" w:rsidP="0076495B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lang w:val="el-GR"/>
              </w:rPr>
            </w:pPr>
            <w:r w:rsidRPr="0074192F">
              <w:rPr>
                <w:rFonts w:ascii="Times New Roman" w:hAnsi="Times New Roman" w:cs="Times New Roman"/>
                <w:iCs/>
                <w:color w:val="FF0000"/>
                <w:highlight w:val="green"/>
                <w:lang w:val="el-GR"/>
              </w:rPr>
              <w:t>☺</w:t>
            </w:r>
            <w:r w:rsidRPr="0074192F">
              <w:rPr>
                <w:rFonts w:ascii="Times New Roman" w:hAnsi="Times New Roman" w:cs="Times New Roman"/>
                <w:iCs/>
                <w:lang w:val="el-GR"/>
              </w:rPr>
              <w:t>Χωρίζονται σε ομάδες</w:t>
            </w:r>
          </w:p>
          <w:p w:rsidR="0074192F" w:rsidRPr="0074192F" w:rsidRDefault="0074192F" w:rsidP="0076495B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lang w:val="el-GR"/>
              </w:rPr>
            </w:pPr>
            <w:r w:rsidRPr="0074192F">
              <w:rPr>
                <w:rFonts w:ascii="Times New Roman" w:hAnsi="Times New Roman" w:cs="Times New Roman"/>
                <w:iCs/>
                <w:color w:val="FF0000"/>
                <w:highlight w:val="green"/>
                <w:lang w:val="el-GR"/>
              </w:rPr>
              <w:t>☺</w:t>
            </w:r>
            <w:r w:rsidRPr="0074192F">
              <w:rPr>
                <w:rFonts w:ascii="Times New Roman" w:hAnsi="Times New Roman" w:cs="Times New Roman"/>
                <w:iCs/>
                <w:lang w:val="el-GR"/>
              </w:rPr>
              <w:t>Συναποφασίζουν για τα υλικά που χρειάζονται.</w:t>
            </w:r>
          </w:p>
          <w:p w:rsidR="0074192F" w:rsidRPr="0074192F" w:rsidRDefault="0074192F" w:rsidP="0076495B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lang w:val="el-GR"/>
              </w:rPr>
            </w:pPr>
            <w:r w:rsidRPr="0074192F">
              <w:rPr>
                <w:rFonts w:ascii="Times New Roman" w:hAnsi="Times New Roman" w:cs="Times New Roman"/>
                <w:iCs/>
                <w:color w:val="FF0000"/>
                <w:highlight w:val="green"/>
                <w:lang w:val="el-GR"/>
              </w:rPr>
              <w:t>☺</w:t>
            </w:r>
            <w:r w:rsidRPr="0074192F">
              <w:rPr>
                <w:rFonts w:ascii="Times New Roman" w:hAnsi="Times New Roman" w:cs="Times New Roman"/>
                <w:iCs/>
                <w:lang w:val="el-GR"/>
              </w:rPr>
              <w:t xml:space="preserve">Συζητούν για τον τρόπο που θα συνεργαστούν και τον τρόπο που θα δουλέψουν, συναποφασίζουν για το σχέδιο της δράσης τους. </w:t>
            </w:r>
          </w:p>
          <w:p w:rsidR="0074192F" w:rsidRPr="0074192F" w:rsidRDefault="0074192F" w:rsidP="0076495B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lang w:val="el-GR"/>
              </w:rPr>
            </w:pPr>
            <w:r w:rsidRPr="0074192F">
              <w:rPr>
                <w:rFonts w:ascii="Times New Roman" w:hAnsi="Times New Roman" w:cs="Times New Roman"/>
                <w:iCs/>
                <w:color w:val="FF0000"/>
                <w:highlight w:val="green"/>
                <w:lang w:val="el-GR"/>
              </w:rPr>
              <w:t>☺</w:t>
            </w:r>
            <w:r w:rsidRPr="0074192F">
              <w:rPr>
                <w:rFonts w:ascii="Times New Roman" w:hAnsi="Times New Roman" w:cs="Times New Roman"/>
                <w:iCs/>
                <w:lang w:val="el-GR"/>
              </w:rPr>
              <w:t xml:space="preserve">Παρουσιάζουν στην ολομέλεια τον αρχικό σχεδιασμό κάθε ομάδας. </w:t>
            </w:r>
          </w:p>
          <w:p w:rsidR="0074192F" w:rsidRPr="0074192F" w:rsidRDefault="0074192F" w:rsidP="0076495B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lang w:val="el-GR"/>
              </w:rPr>
            </w:pPr>
            <w:r w:rsidRPr="0074192F">
              <w:rPr>
                <w:rFonts w:ascii="Times New Roman" w:hAnsi="Times New Roman" w:cs="Times New Roman"/>
                <w:iCs/>
                <w:color w:val="FF0000"/>
                <w:highlight w:val="green"/>
                <w:lang w:val="el-GR"/>
              </w:rPr>
              <w:t>☺</w:t>
            </w:r>
            <w:r w:rsidRPr="0074192F">
              <w:rPr>
                <w:rFonts w:ascii="Times New Roman" w:hAnsi="Times New Roman" w:cs="Times New Roman"/>
                <w:iCs/>
                <w:lang w:val="el-GR"/>
              </w:rPr>
              <w:t xml:space="preserve">Κάθε ομάδα παρουσιάζει στην ολομέλεια το έργο της και αξιολογεί τη συνεργασία της. </w:t>
            </w:r>
          </w:p>
        </w:tc>
      </w:tr>
      <w:tr w:rsidR="0074192F" w:rsidRPr="007216BF" w:rsidTr="0076495B">
        <w:trPr>
          <w:jc w:val="center"/>
        </w:trPr>
        <w:tc>
          <w:tcPr>
            <w:tcW w:w="4219" w:type="dxa"/>
          </w:tcPr>
          <w:p w:rsidR="0074192F" w:rsidRPr="0074192F" w:rsidRDefault="0074192F" w:rsidP="0076495B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l-GR"/>
              </w:rPr>
            </w:pPr>
            <w:r w:rsidRPr="0074192F">
              <w:rPr>
                <w:rFonts w:ascii="Times New Roman" w:hAnsi="Times New Roman" w:cs="Times New Roman"/>
                <w:b/>
                <w:bCs/>
                <w:iCs/>
                <w:lang w:val="el-GR"/>
              </w:rPr>
              <w:lastRenderedPageBreak/>
              <w:t>2. Μέθοδοι και διαδικασίες σχετικές με τους στόχους μου</w:t>
            </w:r>
            <w:r w:rsidRPr="0074192F">
              <w:rPr>
                <w:rFonts w:ascii="Times New Roman" w:hAnsi="Times New Roman" w:cs="Times New Roman"/>
                <w:bCs/>
                <w:iCs/>
                <w:lang w:val="el-GR"/>
              </w:rPr>
              <w:t>, π.χ.</w:t>
            </w:r>
          </w:p>
          <w:p w:rsidR="0074192F" w:rsidRPr="0074192F" w:rsidRDefault="0074192F" w:rsidP="0076495B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l-GR"/>
              </w:rPr>
            </w:pPr>
            <w:r w:rsidRPr="0074192F">
              <w:rPr>
                <w:rFonts w:ascii="Times New Roman" w:hAnsi="Times New Roman" w:cs="Times New Roman"/>
                <w:iCs/>
                <w:color w:val="FF0000"/>
                <w:highlight w:val="green"/>
                <w:lang w:val="el-GR"/>
              </w:rPr>
              <w:t>☺</w:t>
            </w:r>
            <w:r w:rsidRPr="0074192F">
              <w:rPr>
                <w:rFonts w:ascii="Times New Roman" w:hAnsi="Times New Roman" w:cs="Times New Roman"/>
                <w:iCs/>
                <w:lang w:val="el-GR"/>
              </w:rPr>
              <w:t>Δραστηριότητες/παιχνίδια ερωτήσεων, ρόλων μέσα από τα οποία παράγουν ερωτήσεις, διαλόγους κ.ά. (π.χ. δημοσιογράφοι, ντεντέκτιβς)</w:t>
            </w:r>
          </w:p>
          <w:p w:rsidR="0074192F" w:rsidRPr="0074192F" w:rsidRDefault="0074192F" w:rsidP="0076495B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l-GR"/>
              </w:rPr>
            </w:pPr>
            <w:r w:rsidRPr="0074192F">
              <w:rPr>
                <w:rFonts w:ascii="Times New Roman" w:hAnsi="Times New Roman" w:cs="Times New Roman"/>
                <w:iCs/>
                <w:color w:val="FF0000"/>
                <w:highlight w:val="green"/>
                <w:lang w:val="el-GR"/>
              </w:rPr>
              <w:t>☺</w:t>
            </w:r>
            <w:r w:rsidRPr="0074192F">
              <w:rPr>
                <w:rFonts w:ascii="Times New Roman" w:hAnsi="Times New Roman" w:cs="Times New Roman"/>
                <w:iCs/>
                <w:lang w:val="el-GR"/>
              </w:rPr>
              <w:t>Συστηματική εργασία σε ομάδες στην τάξη</w:t>
            </w:r>
          </w:p>
          <w:p w:rsidR="0074192F" w:rsidRPr="0074192F" w:rsidRDefault="0074192F" w:rsidP="0076495B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lang w:val="el-GR"/>
              </w:rPr>
            </w:pPr>
            <w:r w:rsidRPr="0074192F">
              <w:rPr>
                <w:rFonts w:ascii="Times New Roman" w:hAnsi="Times New Roman" w:cs="Times New Roman"/>
                <w:iCs/>
                <w:color w:val="FF0000"/>
                <w:highlight w:val="green"/>
                <w:lang w:val="el-GR"/>
              </w:rPr>
              <w:t>☺</w:t>
            </w:r>
            <w:r w:rsidRPr="0074192F">
              <w:rPr>
                <w:rFonts w:ascii="Times New Roman" w:hAnsi="Times New Roman" w:cs="Times New Roman"/>
                <w:iCs/>
                <w:lang w:val="el-GR"/>
              </w:rPr>
              <w:t>Ευκαιρίες για συνεργατικό διάλογο/ μάθηση.</w:t>
            </w:r>
          </w:p>
        </w:tc>
        <w:tc>
          <w:tcPr>
            <w:tcW w:w="4303" w:type="dxa"/>
          </w:tcPr>
          <w:p w:rsidR="0074192F" w:rsidRPr="0074192F" w:rsidRDefault="0074192F" w:rsidP="0076495B">
            <w:pPr>
              <w:jc w:val="both"/>
              <w:rPr>
                <w:rFonts w:ascii="Times New Roman" w:hAnsi="Times New Roman" w:cs="Times New Roman"/>
                <w:iCs/>
                <w:lang w:val="el-GR"/>
              </w:rPr>
            </w:pPr>
          </w:p>
        </w:tc>
      </w:tr>
      <w:tr w:rsidR="0074192F" w:rsidRPr="007216BF" w:rsidTr="0076495B">
        <w:trPr>
          <w:jc w:val="center"/>
        </w:trPr>
        <w:tc>
          <w:tcPr>
            <w:tcW w:w="4219" w:type="dxa"/>
          </w:tcPr>
          <w:p w:rsidR="0074192F" w:rsidRPr="0074192F" w:rsidRDefault="0074192F" w:rsidP="0076495B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l-GR"/>
              </w:rPr>
            </w:pPr>
            <w:r w:rsidRPr="0074192F">
              <w:rPr>
                <w:rFonts w:ascii="Times New Roman" w:hAnsi="Times New Roman" w:cs="Times New Roman"/>
                <w:b/>
                <w:bCs/>
                <w:iCs/>
                <w:lang w:val="el-GR"/>
              </w:rPr>
              <w:t>3. Ευρύτερες διαλογικές στρατηγικές</w:t>
            </w:r>
            <w:r w:rsidRPr="0074192F">
              <w:rPr>
                <w:rFonts w:ascii="Times New Roman" w:hAnsi="Times New Roman" w:cs="Times New Roman"/>
                <w:bCs/>
                <w:iCs/>
                <w:lang w:val="el-GR"/>
              </w:rPr>
              <w:t>, π.χ.</w:t>
            </w:r>
          </w:p>
          <w:p w:rsidR="0074192F" w:rsidRPr="0074192F" w:rsidRDefault="0074192F" w:rsidP="0076495B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l-GR"/>
              </w:rPr>
            </w:pPr>
            <w:r w:rsidRPr="0074192F">
              <w:rPr>
                <w:rFonts w:ascii="Times New Roman" w:hAnsi="Times New Roman" w:cs="Times New Roman"/>
                <w:b/>
                <w:iCs/>
                <w:color w:val="FF0000"/>
                <w:highlight w:val="green"/>
                <w:lang w:val="el-GR"/>
              </w:rPr>
              <w:t>☺</w:t>
            </w:r>
            <w:r w:rsidRPr="0074192F">
              <w:rPr>
                <w:rFonts w:ascii="Times New Roman" w:hAnsi="Times New Roman" w:cs="Times New Roman"/>
                <w:iCs/>
                <w:lang w:val="el-GR"/>
              </w:rPr>
              <w:t xml:space="preserve">Δημιουργούμε ένα κουτί σκέψεων / ερωτήσεων / προτάσεων / συναισθημάτων, στο οποίο τα παιδιά προσθέτουν ό,τι σημαντικό έχουν να πουν στην ομάδα της τάξης, με σημειώματα ή ζωγραφιές. </w:t>
            </w:r>
          </w:p>
          <w:p w:rsidR="0074192F" w:rsidRPr="0074192F" w:rsidRDefault="0074192F" w:rsidP="0076495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Cs/>
                <w:lang w:val="el-GR"/>
              </w:rPr>
            </w:pPr>
            <w:r w:rsidRPr="0074192F">
              <w:rPr>
                <w:rFonts w:ascii="Times New Roman" w:hAnsi="Times New Roman" w:cs="Times New Roman"/>
                <w:b/>
                <w:iCs/>
                <w:color w:val="FF0000"/>
                <w:highlight w:val="green"/>
                <w:lang w:val="el-GR"/>
              </w:rPr>
              <w:t>☺</w:t>
            </w:r>
            <w:r w:rsidRPr="0074192F">
              <w:rPr>
                <w:rFonts w:ascii="Times New Roman" w:hAnsi="Times New Roman" w:cs="Times New Roman"/>
                <w:iCs/>
                <w:lang w:val="el-GR"/>
              </w:rPr>
              <w:t xml:space="preserve">Το κουτί ανοίγει στο τέλος της εβδομάδας και όλη η τάξη συζητά τα μηνύματα αυτά. </w:t>
            </w:r>
          </w:p>
        </w:tc>
        <w:tc>
          <w:tcPr>
            <w:tcW w:w="4303" w:type="dxa"/>
          </w:tcPr>
          <w:p w:rsidR="0074192F" w:rsidRPr="0074192F" w:rsidRDefault="0074192F" w:rsidP="0076495B">
            <w:pPr>
              <w:jc w:val="both"/>
              <w:rPr>
                <w:rFonts w:ascii="Times New Roman" w:hAnsi="Times New Roman" w:cs="Times New Roman"/>
                <w:b/>
                <w:iCs/>
                <w:lang w:val="el-GR"/>
              </w:rPr>
            </w:pPr>
          </w:p>
        </w:tc>
      </w:tr>
    </w:tbl>
    <w:p w:rsidR="0074192F" w:rsidRPr="003D6E4C" w:rsidRDefault="0074192F" w:rsidP="0074192F">
      <w:pPr>
        <w:spacing w:before="240"/>
        <w:jc w:val="both"/>
        <w:rPr>
          <w:lang w:val="el-GR"/>
        </w:rPr>
      </w:pPr>
    </w:p>
    <w:p w:rsidR="007216BF" w:rsidRPr="007216BF" w:rsidRDefault="007216BF" w:rsidP="007216BF">
      <w:pPr>
        <w:jc w:val="both"/>
        <w:rPr>
          <w:rFonts w:ascii="Calibri" w:eastAsia="Times New Roman" w:hAnsi="Calibri" w:cs="Times New Roman"/>
          <w:lang w:val="el-GR" w:eastAsia="el-GR"/>
        </w:rPr>
      </w:pPr>
      <w:r w:rsidRPr="007216BF">
        <w:rPr>
          <w:rFonts w:ascii="Times New Roman" w:eastAsia="Times New Roman" w:hAnsi="Times New Roman" w:cs="Times New Roman"/>
          <w:lang w:val="el-GR" w:eastAsia="el-GR"/>
        </w:rPr>
        <w:t xml:space="preserve">Το εργαλείο αυτό αποτελεί διασκευή του εργαλείου που χρησιμοποιήθηκε στην διατριβή: </w:t>
      </w:r>
      <w:r w:rsidRPr="00AC178F">
        <w:rPr>
          <w:rFonts w:ascii="Times New Roman" w:eastAsia="Times New Roman" w:hAnsi="Times New Roman" w:cs="Times New Roman"/>
          <w:lang w:eastAsia="el-GR"/>
        </w:rPr>
        <w:t> </w:t>
      </w:r>
      <w:r w:rsidRPr="007216BF">
        <w:rPr>
          <w:rFonts w:ascii="Times New Roman" w:eastAsia="Times New Roman" w:hAnsi="Times New Roman" w:cs="Times New Roman"/>
          <w:lang w:val="el-GR" w:eastAsia="el-GR"/>
        </w:rPr>
        <w:t>Λυκομήτρου, Σ. (2015).</w:t>
      </w:r>
      <w:r w:rsidRPr="00AC178F">
        <w:rPr>
          <w:rFonts w:ascii="Times New Roman" w:eastAsia="Times New Roman" w:hAnsi="Times New Roman" w:cs="Times New Roman"/>
          <w:lang w:eastAsia="el-GR"/>
        </w:rPr>
        <w:t> </w:t>
      </w:r>
      <w:r w:rsidRPr="007216BF">
        <w:rPr>
          <w:rFonts w:ascii="Times New Roman" w:eastAsia="Times New Roman" w:hAnsi="Times New Roman" w:cs="Times New Roman"/>
          <w:i/>
          <w:iCs/>
          <w:lang w:val="el-GR" w:eastAsia="el-GR"/>
        </w:rPr>
        <w:t>Λεκτικές αλληλεπιδράσεις στην προσχολική εκπαίδευση: Μια συνεργατική έρευνα – δράση για την ενίσχυση της παιδαγωγικής του διαλόγου</w:t>
      </w:r>
      <w:r w:rsidRPr="007216BF">
        <w:rPr>
          <w:rFonts w:ascii="Times New Roman" w:eastAsia="Times New Roman" w:hAnsi="Times New Roman" w:cs="Times New Roman"/>
          <w:lang w:val="el-GR" w:eastAsia="el-GR"/>
        </w:rPr>
        <w:t>.</w:t>
      </w:r>
      <w:r w:rsidRPr="00AC178F">
        <w:rPr>
          <w:rFonts w:ascii="Times New Roman" w:eastAsia="Times New Roman" w:hAnsi="Times New Roman" w:cs="Times New Roman"/>
          <w:lang w:eastAsia="el-GR"/>
        </w:rPr>
        <w:t> </w:t>
      </w:r>
      <w:r w:rsidRPr="007216BF">
        <w:rPr>
          <w:rFonts w:ascii="Times New Roman" w:eastAsia="Times New Roman" w:hAnsi="Times New Roman" w:cs="Times New Roman"/>
          <w:lang w:val="el-GR" w:eastAsia="el-GR"/>
        </w:rPr>
        <w:t>Διδακτορική Διατριβή. Πανεπιστήμιο Δυτικής Μακεδονίας.</w:t>
      </w:r>
      <w:r w:rsidRPr="00AC178F">
        <w:rPr>
          <w:rFonts w:ascii="Times New Roman" w:eastAsia="Times New Roman" w:hAnsi="Times New Roman" w:cs="Times New Roman"/>
          <w:lang w:eastAsia="el-GR"/>
        </w:rPr>
        <w:t> </w:t>
      </w:r>
      <w:r w:rsidRPr="007216BF">
        <w:rPr>
          <w:rFonts w:ascii="Times New Roman" w:eastAsia="Times New Roman" w:hAnsi="Times New Roman" w:cs="Times New Roman"/>
          <w:lang w:val="el-GR" w:eastAsia="el-GR"/>
        </w:rPr>
        <w:t>Διαθέσιμη στο Εθνικό Αρχείο Διδακτορικών Διατριβών:</w:t>
      </w:r>
      <w:r w:rsidRPr="00AC178F">
        <w:rPr>
          <w:rFonts w:ascii="Times New Roman" w:eastAsia="Times New Roman" w:hAnsi="Times New Roman" w:cs="Times New Roman"/>
          <w:lang w:eastAsia="el-GR"/>
        </w:rPr>
        <w:t> </w:t>
      </w:r>
      <w:r w:rsidRPr="007216BF">
        <w:rPr>
          <w:rFonts w:ascii="Times New Roman" w:eastAsia="Times New Roman" w:hAnsi="Times New Roman" w:cs="Times New Roman"/>
          <w:lang w:val="el-GR" w:eastAsia="el-GR"/>
        </w:rPr>
        <w:t xml:space="preserve"> </w:t>
      </w:r>
      <w:hyperlink r:id="rId7" w:tgtFrame="_blank" w:history="1">
        <w:r w:rsidRPr="00AC178F">
          <w:rPr>
            <w:rFonts w:ascii="Times New Roman" w:eastAsia="Times New Roman" w:hAnsi="Times New Roman" w:cs="Times New Roman"/>
            <w:color w:val="0000FF"/>
            <w:u w:val="single"/>
            <w:lang w:eastAsia="el-GR"/>
          </w:rPr>
          <w:t>https</w:t>
        </w:r>
        <w:r w:rsidRPr="007216BF">
          <w:rPr>
            <w:rFonts w:ascii="Times New Roman" w:eastAsia="Times New Roman" w:hAnsi="Times New Roman" w:cs="Times New Roman"/>
            <w:color w:val="0000FF"/>
            <w:u w:val="single"/>
            <w:lang w:val="el-GR" w:eastAsia="el-GR"/>
          </w:rPr>
          <w:t>://</w:t>
        </w:r>
        <w:r w:rsidRPr="00AC178F">
          <w:rPr>
            <w:rFonts w:ascii="Times New Roman" w:eastAsia="Times New Roman" w:hAnsi="Times New Roman" w:cs="Times New Roman"/>
            <w:color w:val="0000FF"/>
            <w:u w:val="single"/>
            <w:lang w:eastAsia="el-GR"/>
          </w:rPr>
          <w:t>www</w:t>
        </w:r>
        <w:r w:rsidRPr="007216BF">
          <w:rPr>
            <w:rFonts w:ascii="Times New Roman" w:eastAsia="Times New Roman" w:hAnsi="Times New Roman" w:cs="Times New Roman"/>
            <w:color w:val="0000FF"/>
            <w:u w:val="single"/>
            <w:lang w:val="el-GR" w:eastAsia="el-GR"/>
          </w:rPr>
          <w:t>.</w:t>
        </w:r>
        <w:r w:rsidRPr="00AC178F">
          <w:rPr>
            <w:rFonts w:ascii="Times New Roman" w:eastAsia="Times New Roman" w:hAnsi="Times New Roman" w:cs="Times New Roman"/>
            <w:color w:val="0000FF"/>
            <w:u w:val="single"/>
            <w:lang w:eastAsia="el-GR"/>
          </w:rPr>
          <w:t>didaktorika</w:t>
        </w:r>
        <w:r w:rsidRPr="007216BF">
          <w:rPr>
            <w:rFonts w:ascii="Times New Roman" w:eastAsia="Times New Roman" w:hAnsi="Times New Roman" w:cs="Times New Roman"/>
            <w:color w:val="0000FF"/>
            <w:u w:val="single"/>
            <w:lang w:val="el-GR" w:eastAsia="el-GR"/>
          </w:rPr>
          <w:t>.</w:t>
        </w:r>
        <w:r w:rsidRPr="00AC178F">
          <w:rPr>
            <w:rFonts w:ascii="Times New Roman" w:eastAsia="Times New Roman" w:hAnsi="Times New Roman" w:cs="Times New Roman"/>
            <w:color w:val="0000FF"/>
            <w:u w:val="single"/>
            <w:lang w:eastAsia="el-GR"/>
          </w:rPr>
          <w:t>gr</w:t>
        </w:r>
        <w:r w:rsidRPr="007216BF">
          <w:rPr>
            <w:rFonts w:ascii="Times New Roman" w:eastAsia="Times New Roman" w:hAnsi="Times New Roman" w:cs="Times New Roman"/>
            <w:color w:val="0000FF"/>
            <w:u w:val="single"/>
            <w:lang w:val="el-GR" w:eastAsia="el-GR"/>
          </w:rPr>
          <w:t>/</w:t>
        </w:r>
        <w:r w:rsidRPr="00AC178F">
          <w:rPr>
            <w:rFonts w:ascii="Times New Roman" w:eastAsia="Times New Roman" w:hAnsi="Times New Roman" w:cs="Times New Roman"/>
            <w:color w:val="0000FF"/>
            <w:u w:val="single"/>
            <w:lang w:eastAsia="el-GR"/>
          </w:rPr>
          <w:t>eadd</w:t>
        </w:r>
        <w:r w:rsidRPr="007216BF">
          <w:rPr>
            <w:rFonts w:ascii="Times New Roman" w:eastAsia="Times New Roman" w:hAnsi="Times New Roman" w:cs="Times New Roman"/>
            <w:color w:val="0000FF"/>
            <w:u w:val="single"/>
            <w:lang w:val="el-GR" w:eastAsia="el-GR"/>
          </w:rPr>
          <w:t>/</w:t>
        </w:r>
        <w:r w:rsidRPr="00AC178F">
          <w:rPr>
            <w:rFonts w:ascii="Times New Roman" w:eastAsia="Times New Roman" w:hAnsi="Times New Roman" w:cs="Times New Roman"/>
            <w:color w:val="0000FF"/>
            <w:u w:val="single"/>
            <w:lang w:eastAsia="el-GR"/>
          </w:rPr>
          <w:t>handle</w:t>
        </w:r>
        <w:r w:rsidRPr="007216BF">
          <w:rPr>
            <w:rFonts w:ascii="Times New Roman" w:eastAsia="Times New Roman" w:hAnsi="Times New Roman" w:cs="Times New Roman"/>
            <w:color w:val="0000FF"/>
            <w:u w:val="single"/>
            <w:lang w:val="el-GR" w:eastAsia="el-GR"/>
          </w:rPr>
          <w:t>/10442/35865</w:t>
        </w:r>
      </w:hyperlink>
    </w:p>
    <w:p w:rsidR="00FE3551" w:rsidRPr="0074192F" w:rsidRDefault="00FE3551">
      <w:pPr>
        <w:rPr>
          <w:lang w:val="el-GR"/>
        </w:rPr>
      </w:pPr>
    </w:p>
    <w:sectPr w:rsidR="00FE3551" w:rsidRPr="0074192F" w:rsidSect="00E7215C">
      <w:headerReference w:type="default" r:id="rId8"/>
      <w:pgSz w:w="11900" w:h="16840"/>
      <w:pgMar w:top="1843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47F" w:rsidRDefault="00AE047F">
      <w:r>
        <w:separator/>
      </w:r>
    </w:p>
  </w:endnote>
  <w:endnote w:type="continuationSeparator" w:id="1">
    <w:p w:rsidR="00AE047F" w:rsidRDefault="00AE0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47F" w:rsidRDefault="00AE047F">
      <w:r>
        <w:separator/>
      </w:r>
    </w:p>
  </w:footnote>
  <w:footnote w:type="continuationSeparator" w:id="1">
    <w:p w:rsidR="00AE047F" w:rsidRDefault="00AE0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15C" w:rsidRDefault="0074192F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-435610</wp:posOffset>
          </wp:positionV>
          <wp:extent cx="7549356" cy="1068147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OM_INTRO-01_A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6" cy="10681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6E4"/>
    <w:multiLevelType w:val="hybridMultilevel"/>
    <w:tmpl w:val="B5D8C1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B3101"/>
    <w:multiLevelType w:val="hybridMultilevel"/>
    <w:tmpl w:val="8DD48C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B12"/>
    <w:rsid w:val="001B5B12"/>
    <w:rsid w:val="00446C0F"/>
    <w:rsid w:val="00554446"/>
    <w:rsid w:val="007216BF"/>
    <w:rsid w:val="0074192F"/>
    <w:rsid w:val="00853A14"/>
    <w:rsid w:val="008734D5"/>
    <w:rsid w:val="008C1836"/>
    <w:rsid w:val="00942EAC"/>
    <w:rsid w:val="00AE047F"/>
    <w:rsid w:val="00C30D3C"/>
    <w:rsid w:val="00DD3E03"/>
    <w:rsid w:val="00F257BA"/>
    <w:rsid w:val="00F26911"/>
    <w:rsid w:val="00FE3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2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92F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74192F"/>
    <w:rPr>
      <w:rFonts w:eastAsiaTheme="minorEastAsia"/>
      <w:sz w:val="24"/>
      <w:szCs w:val="24"/>
      <w:lang w:val="en-US"/>
    </w:rPr>
  </w:style>
  <w:style w:type="paragraph" w:styleId="a4">
    <w:name w:val="No Spacing"/>
    <w:uiPriority w:val="1"/>
    <w:qFormat/>
    <w:rsid w:val="0074192F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741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192F"/>
    <w:pPr>
      <w:ind w:left="720"/>
      <w:contextualSpacing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idaktorika.gr/eadd/handle/10442/358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884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 Zoupidis</dc:creator>
  <cp:lastModifiedBy>pc</cp:lastModifiedBy>
  <cp:revision>3</cp:revision>
  <dcterms:created xsi:type="dcterms:W3CDTF">2023-02-23T09:36:00Z</dcterms:created>
  <dcterms:modified xsi:type="dcterms:W3CDTF">2023-03-06T08:00:00Z</dcterms:modified>
</cp:coreProperties>
</file>